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10" w:rsidRDefault="000C2D10" w:rsidP="000C2D10">
      <w:pPr>
        <w:tabs>
          <w:tab w:val="left" w:pos="284"/>
        </w:tabs>
        <w:ind w:left="-709" w:firstLine="709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915765">
        <w:rPr>
          <w:rFonts w:ascii="GHEA Grapalat" w:hAnsi="GHEA Grapalat"/>
          <w:b/>
          <w:sz w:val="24"/>
          <w:szCs w:val="24"/>
        </w:rPr>
        <w:t xml:space="preserve">ՀՀ Արագածոտնի և ՀՀ Լոռու </w:t>
      </w:r>
      <w:r w:rsidRPr="00E05872">
        <w:rPr>
          <w:rFonts w:ascii="GHEA Grapalat" w:hAnsi="GHEA Grapalat"/>
          <w:b/>
          <w:sz w:val="24"/>
          <w:szCs w:val="24"/>
        </w:rPr>
        <w:t>մարզպետարանների</w:t>
      </w:r>
      <w:r w:rsidRPr="0072295B">
        <w:rPr>
          <w:rFonts w:ascii="GHEA Grapalat" w:hAnsi="GHEA Grapalat"/>
          <w:b/>
          <w:color w:val="00B050"/>
          <w:sz w:val="24"/>
          <w:szCs w:val="24"/>
        </w:rPr>
        <w:t xml:space="preserve"> </w:t>
      </w:r>
      <w:r w:rsidRPr="00915765">
        <w:rPr>
          <w:rFonts w:ascii="GHEA Grapalat" w:hAnsi="GHEA Grapalat"/>
          <w:b/>
          <w:sz w:val="24"/>
          <w:szCs w:val="24"/>
        </w:rPr>
        <w:t>աշխատակազմերի կրթության, մշակույթի և սպորտի վարչություններում ՀՀ կրթության տեսչական մարմնի կողմից 2019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915765">
        <w:rPr>
          <w:rFonts w:ascii="GHEA Grapalat" w:hAnsi="GHEA Grapalat"/>
          <w:b/>
          <w:sz w:val="24"/>
          <w:szCs w:val="24"/>
        </w:rPr>
        <w:t>թ</w:t>
      </w:r>
      <w:r w:rsidRPr="00E05872">
        <w:rPr>
          <w:rFonts w:ascii="GHEA Grapalat" w:hAnsi="GHEA Grapalat"/>
          <w:b/>
          <w:sz w:val="24"/>
          <w:szCs w:val="24"/>
        </w:rPr>
        <w:t>վականի</w:t>
      </w:r>
      <w:r w:rsidRPr="00915765">
        <w:rPr>
          <w:rFonts w:ascii="GHEA Grapalat" w:hAnsi="GHEA Grapalat"/>
          <w:b/>
          <w:sz w:val="24"/>
          <w:szCs w:val="24"/>
        </w:rPr>
        <w:t>ն իրականացված վերահսկողության արդյունքների</w:t>
      </w:r>
      <w:r>
        <w:rPr>
          <w:rFonts w:ascii="GHEA Grapalat" w:hAnsi="GHEA Grapalat"/>
          <w:b/>
          <w:sz w:val="24"/>
          <w:szCs w:val="24"/>
        </w:rPr>
        <w:t xml:space="preserve"> համեմատական</w:t>
      </w:r>
      <w:r w:rsidRPr="00915765">
        <w:rPr>
          <w:rFonts w:ascii="GHEA Grapalat" w:hAnsi="GHEA Grapalat"/>
          <w:b/>
          <w:sz w:val="24"/>
          <w:szCs w:val="24"/>
        </w:rPr>
        <w:t xml:space="preserve"> վերլուծություն</w:t>
      </w:r>
    </w:p>
    <w:p w:rsidR="000C2D10" w:rsidRDefault="000C2D10" w:rsidP="000C2D10">
      <w:pPr>
        <w:tabs>
          <w:tab w:val="left" w:pos="284"/>
          <w:tab w:val="left" w:pos="993"/>
        </w:tabs>
        <w:spacing w:after="0"/>
        <w:ind w:left="-709"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9411A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Հիմք ընդունելով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7B9">
        <w:rPr>
          <w:rFonts w:ascii="GHEA Grapalat" w:hAnsi="GHEA Grapalat"/>
          <w:sz w:val="24"/>
          <w:szCs w:val="24"/>
          <w:lang w:val="af-ZA"/>
        </w:rPr>
        <w:t xml:space="preserve">(այսուհետ՝ </w:t>
      </w:r>
      <w:r>
        <w:rPr>
          <w:rFonts w:ascii="GHEA Grapalat" w:hAnsi="GHEA Grapalat"/>
          <w:sz w:val="24"/>
          <w:szCs w:val="24"/>
          <w:lang w:val="af-ZA"/>
        </w:rPr>
        <w:t xml:space="preserve">ԿՏՄ) կանոնադրության 10-րդ, </w:t>
      </w:r>
      <w:r w:rsidRPr="0009411A">
        <w:rPr>
          <w:rFonts w:ascii="GHEA Grapalat" w:hAnsi="GHEA Grapalat"/>
          <w:sz w:val="24"/>
          <w:szCs w:val="24"/>
          <w:lang w:val="af-ZA"/>
        </w:rPr>
        <w:t>14-</w:t>
      </w:r>
      <w:r>
        <w:rPr>
          <w:rFonts w:ascii="GHEA Grapalat" w:hAnsi="GHEA Grapalat"/>
          <w:sz w:val="24"/>
          <w:szCs w:val="24"/>
        </w:rPr>
        <w:t>րդ</w:t>
      </w:r>
      <w:r w:rsidRPr="00F573D7">
        <w:rPr>
          <w:rFonts w:ascii="GHEA Grapalat" w:hAnsi="GHEA Grapalat"/>
          <w:sz w:val="24"/>
          <w:szCs w:val="24"/>
          <w:lang w:val="af-ZA"/>
        </w:rPr>
        <w:t>, 15-</w:t>
      </w:r>
      <w:r>
        <w:rPr>
          <w:rFonts w:ascii="GHEA Grapalat" w:hAnsi="GHEA Grapalat"/>
          <w:sz w:val="24"/>
          <w:szCs w:val="24"/>
        </w:rPr>
        <w:t>րդ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կետերի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պահանջները՝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ՌԳՍՊՎԳ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վարչության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941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5872">
        <w:rPr>
          <w:rFonts w:ascii="GHEA Grapalat" w:hAnsi="GHEA Grapalat"/>
          <w:sz w:val="24"/>
          <w:szCs w:val="24"/>
        </w:rPr>
        <w:t>իրականացվել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5872">
        <w:rPr>
          <w:rFonts w:ascii="GHEA Grapalat" w:hAnsi="GHEA Grapalat"/>
          <w:sz w:val="24"/>
          <w:szCs w:val="24"/>
        </w:rPr>
        <w:t>է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ՀՀ տարածքային կառավարման մարմինների կրթության ստորաբաժանումների գործունեության՝ կրթության բնագավառի ՀՀ օրենսդրության համապատասխանության նկատմամբ ԿՏՄ կողմից իրականացված վերահսկողության արդյունքների համեմատական վերլուծություն: </w:t>
      </w:r>
    </w:p>
    <w:p w:rsidR="000C2D10" w:rsidRDefault="000C2D10" w:rsidP="000C2D10">
      <w:pPr>
        <w:tabs>
          <w:tab w:val="left" w:pos="284"/>
          <w:tab w:val="left" w:pos="993"/>
        </w:tabs>
        <w:spacing w:after="0"/>
        <w:ind w:left="-709" w:right="-23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286E98">
        <w:rPr>
          <w:rFonts w:ascii="GHEA Grapalat" w:hAnsi="GHEA Grapalat"/>
          <w:sz w:val="24"/>
          <w:szCs w:val="24"/>
          <w:lang w:val="af-ZA"/>
        </w:rPr>
        <w:t>ԿՏՄ</w:t>
      </w:r>
      <w:r w:rsidRPr="00286E98">
        <w:rPr>
          <w:rFonts w:ascii="GHEA Grapalat" w:hAnsi="GHEA Grapalat" w:cs="Sylfaen"/>
          <w:sz w:val="24"/>
          <w:szCs w:val="24"/>
          <w:lang w:val="af-ZA"/>
        </w:rPr>
        <w:t xml:space="preserve"> 2019 թվականի տարեկան գործունեության ծրագրի </w:t>
      </w:r>
      <w:r w:rsidRPr="00286E98">
        <w:rPr>
          <w:rFonts w:ascii="GHEA Grapalat" w:hAnsi="GHEA Grapalat" w:cs="Sylfaen"/>
          <w:sz w:val="24"/>
          <w:szCs w:val="24"/>
          <w:lang w:val="pt-BR"/>
        </w:rPr>
        <w:t xml:space="preserve">և </w:t>
      </w:r>
      <w:r>
        <w:rPr>
          <w:rFonts w:ascii="GHEA Grapalat" w:hAnsi="GHEA Grapalat" w:cs="Sylfaen"/>
          <w:sz w:val="24"/>
          <w:szCs w:val="24"/>
          <w:lang w:val="pt-BR"/>
        </w:rPr>
        <w:t>ԿՏՄ</w:t>
      </w:r>
      <w:r w:rsidRPr="00286E98">
        <w:rPr>
          <w:rFonts w:ascii="GHEA Grapalat" w:hAnsi="GHEA Grapalat" w:cs="Sylfaen"/>
          <w:sz w:val="24"/>
          <w:szCs w:val="24"/>
          <w:lang w:val="pt-BR"/>
        </w:rPr>
        <w:t xml:space="preserve"> ղեկավարի՝ 07.05.2019թ. N93-Ա, 05.08.2019թ. N 170-Ա հրամանների համաձայն՝ </w:t>
      </w:r>
      <w:r w:rsidRPr="00286E98">
        <w:rPr>
          <w:rFonts w:ascii="GHEA Grapalat" w:hAnsi="GHEA Grapalat"/>
          <w:sz w:val="24"/>
          <w:szCs w:val="24"/>
          <w:lang w:val="af-ZA"/>
        </w:rPr>
        <w:t>201</w:t>
      </w:r>
      <w:r w:rsidRPr="00286E98">
        <w:rPr>
          <w:rFonts w:ascii="GHEA Grapalat" w:hAnsi="GHEA Grapalat"/>
          <w:sz w:val="24"/>
          <w:szCs w:val="24"/>
          <w:lang w:val="pt-BR"/>
        </w:rPr>
        <w:t>9</w:t>
      </w:r>
      <w:r w:rsidRPr="00286E98"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hy-AM"/>
        </w:rPr>
        <w:t>մայիսի</w:t>
      </w:r>
      <w:r w:rsidRPr="00286E98">
        <w:rPr>
          <w:rFonts w:ascii="GHEA Grapalat" w:hAnsi="GHEA Grapalat"/>
          <w:sz w:val="24"/>
          <w:szCs w:val="24"/>
          <w:lang w:val="pt-BR"/>
        </w:rPr>
        <w:t xml:space="preserve"> 20-ից հունիսի </w:t>
      </w:r>
      <w:r w:rsidRPr="00286E98">
        <w:rPr>
          <w:rFonts w:ascii="GHEA Grapalat" w:hAnsi="GHEA Grapalat"/>
          <w:sz w:val="24"/>
          <w:szCs w:val="24"/>
          <w:lang w:val="af-ZA"/>
        </w:rPr>
        <w:t>11-</w:t>
      </w:r>
      <w:r w:rsidRPr="00286E98">
        <w:rPr>
          <w:rFonts w:ascii="GHEA Grapalat" w:hAnsi="GHEA Grapalat"/>
          <w:sz w:val="24"/>
          <w:szCs w:val="24"/>
          <w:lang w:val="hy-AM"/>
        </w:rPr>
        <w:t>ը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86E98">
        <w:rPr>
          <w:rFonts w:ascii="GHEA Grapalat" w:hAnsi="GHEA Grapalat"/>
          <w:sz w:val="24"/>
          <w:szCs w:val="24"/>
          <w:lang w:val="hy-AM"/>
        </w:rPr>
        <w:t>օգոստոսի</w:t>
      </w:r>
      <w:r w:rsidRPr="00286E98">
        <w:rPr>
          <w:rFonts w:ascii="GHEA Grapalat" w:hAnsi="GHEA Grapalat"/>
          <w:sz w:val="24"/>
          <w:szCs w:val="24"/>
          <w:lang w:val="pt-BR"/>
        </w:rPr>
        <w:t xml:space="preserve"> 14-ից </w:t>
      </w:r>
      <w:r w:rsidRPr="00E05872">
        <w:rPr>
          <w:rFonts w:ascii="GHEA Grapalat" w:hAnsi="GHEA Grapalat"/>
          <w:sz w:val="24"/>
          <w:szCs w:val="24"/>
          <w:lang w:val="pt-BR"/>
        </w:rPr>
        <w:t xml:space="preserve">սեպտեմբերի </w:t>
      </w:r>
      <w:r w:rsidRPr="00E05872">
        <w:rPr>
          <w:rFonts w:ascii="GHEA Grapalat" w:hAnsi="GHEA Grapalat"/>
          <w:sz w:val="24"/>
          <w:szCs w:val="24"/>
          <w:lang w:val="af-ZA"/>
        </w:rPr>
        <w:t>6-</w:t>
      </w:r>
      <w:r w:rsidRPr="00E05872">
        <w:rPr>
          <w:rFonts w:ascii="GHEA Grapalat" w:hAnsi="GHEA Grapalat"/>
          <w:sz w:val="24"/>
          <w:szCs w:val="24"/>
        </w:rPr>
        <w:t>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5872">
        <w:rPr>
          <w:rFonts w:ascii="GHEA Grapalat" w:hAnsi="GHEA Grapalat"/>
          <w:sz w:val="24"/>
          <w:szCs w:val="24"/>
        </w:rPr>
        <w:t>ընկած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</w:rPr>
        <w:t>ժամանակահատվածներում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վերոնշյալ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վերահսկողությունն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(համաձայն հարցաշարի)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286E98">
        <w:rPr>
          <w:rFonts w:ascii="GHEA Grapalat" w:hAnsi="GHEA Grapalat" w:cs="Sylfaen"/>
          <w:sz w:val="24"/>
          <w:szCs w:val="24"/>
          <w:lang w:val="pt-BR"/>
        </w:rPr>
        <w:t xml:space="preserve"> համապատասխանաբար ՀՀ Արագածոտնի և ՀՀ Լոռու մարզպետարանների </w:t>
      </w:r>
      <w:r w:rsidRPr="00286E98">
        <w:rPr>
          <w:rFonts w:ascii="GHEA Grapalat" w:hAnsi="GHEA Grapalat"/>
          <w:sz w:val="24"/>
          <w:szCs w:val="24"/>
          <w:lang w:val="hy-AM"/>
        </w:rPr>
        <w:t>կրթության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86E98">
        <w:rPr>
          <w:rFonts w:ascii="GHEA Grapalat" w:hAnsi="GHEA Grapalat"/>
          <w:sz w:val="24"/>
          <w:szCs w:val="24"/>
          <w:lang w:val="hy-AM"/>
        </w:rPr>
        <w:t>մշակույթի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hy-AM"/>
        </w:rPr>
        <w:t>և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hy-AM"/>
        </w:rPr>
        <w:t>սպորտի</w:t>
      </w:r>
      <w:r w:rsidRPr="00286E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hy-AM"/>
        </w:rPr>
        <w:t>վարչություն</w:t>
      </w:r>
      <w:r w:rsidRPr="00286E98">
        <w:rPr>
          <w:rFonts w:ascii="GHEA Grapalat" w:hAnsi="GHEA Grapalat"/>
          <w:sz w:val="24"/>
          <w:szCs w:val="24"/>
        </w:rPr>
        <w:t>ներ</w:t>
      </w:r>
      <w:r w:rsidRPr="00286E98">
        <w:rPr>
          <w:rFonts w:ascii="GHEA Grapalat" w:hAnsi="GHEA Grapalat"/>
          <w:sz w:val="24"/>
          <w:szCs w:val="24"/>
          <w:lang w:val="hy-AM"/>
        </w:rPr>
        <w:t>ում</w:t>
      </w:r>
      <w:r w:rsidRPr="00286E9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af-ZA"/>
        </w:rPr>
        <w:t>(այսուհետ` վարչություն)</w:t>
      </w:r>
      <w:r w:rsidRPr="00286E98">
        <w:rPr>
          <w:rFonts w:ascii="GHEA Grapalat" w:hAnsi="GHEA Grapalat"/>
          <w:sz w:val="24"/>
          <w:szCs w:val="24"/>
          <w:lang w:val="pt-BR"/>
        </w:rPr>
        <w:t>:</w:t>
      </w:r>
      <w:r w:rsidRPr="003624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6E98">
        <w:rPr>
          <w:rFonts w:ascii="GHEA Grapalat" w:hAnsi="GHEA Grapalat"/>
          <w:sz w:val="24"/>
          <w:szCs w:val="24"/>
          <w:lang w:val="pt-BR"/>
        </w:rPr>
        <w:t xml:space="preserve">ՀՀ Արագածոտնի մարզպետարանում </w:t>
      </w:r>
      <w:r w:rsidRPr="00286E98">
        <w:rPr>
          <w:rFonts w:ascii="GHEA Grapalat" w:hAnsi="GHEA Grapalat" w:cs="Times Armenian"/>
          <w:sz w:val="24"/>
          <w:szCs w:val="24"/>
          <w:lang w:val="af-ZA"/>
        </w:rPr>
        <w:t xml:space="preserve">վերահսկողությամբ ընդգրկվող ժամանակահատված է ընդունվել 2016 թվականի </w:t>
      </w:r>
      <w:r w:rsidRPr="00286E98">
        <w:rPr>
          <w:rFonts w:ascii="GHEA Grapalat" w:hAnsi="GHEA Grapalat" w:cs="Sylfaen"/>
          <w:sz w:val="24"/>
          <w:szCs w:val="24"/>
        </w:rPr>
        <w:t>օգոստոսի</w:t>
      </w:r>
      <w:r w:rsidRPr="00286E98">
        <w:rPr>
          <w:rFonts w:ascii="GHEA Grapalat" w:hAnsi="GHEA Grapalat" w:cs="Times Armenian"/>
          <w:sz w:val="24"/>
          <w:szCs w:val="24"/>
          <w:lang w:val="af-ZA"/>
        </w:rPr>
        <w:t xml:space="preserve"> 20-ից մինչև 2019 թվականի մայիսի 17-ը,</w:t>
      </w:r>
      <w:r w:rsidRPr="003624F3">
        <w:rPr>
          <w:rFonts w:ascii="GHEA Grapalat" w:hAnsi="GHEA Grapalat" w:cs="Times Armenian"/>
          <w:sz w:val="24"/>
          <w:szCs w:val="24"/>
          <w:lang w:val="af-ZA"/>
        </w:rPr>
        <w:t xml:space="preserve"> իսկ </w:t>
      </w:r>
      <w:r w:rsidRPr="00286E98">
        <w:rPr>
          <w:rFonts w:ascii="GHEA Grapalat" w:hAnsi="GHEA Grapalat"/>
          <w:sz w:val="24"/>
          <w:szCs w:val="24"/>
          <w:lang w:val="pt-BR"/>
        </w:rPr>
        <w:t>ՀՀ Լոռու մարզպետարանում՝</w:t>
      </w:r>
      <w:r w:rsidRPr="00286E98">
        <w:rPr>
          <w:rFonts w:ascii="GHEA Grapalat" w:hAnsi="GHEA Grapalat" w:cs="Times Armenian"/>
          <w:sz w:val="24"/>
          <w:szCs w:val="24"/>
          <w:lang w:val="af-ZA"/>
        </w:rPr>
        <w:t xml:space="preserve"> 2016 թվականի </w:t>
      </w:r>
      <w:r w:rsidRPr="00286E98">
        <w:rPr>
          <w:rFonts w:ascii="GHEA Grapalat" w:hAnsi="GHEA Grapalat" w:cs="Sylfaen"/>
          <w:sz w:val="24"/>
          <w:szCs w:val="24"/>
        </w:rPr>
        <w:t>օգոստոսի</w:t>
      </w:r>
      <w:r w:rsidRPr="00286E98">
        <w:rPr>
          <w:rFonts w:ascii="GHEA Grapalat" w:hAnsi="GHEA Grapalat" w:cs="Times Armenian"/>
          <w:sz w:val="24"/>
          <w:szCs w:val="24"/>
          <w:lang w:val="af-ZA"/>
        </w:rPr>
        <w:t xml:space="preserve"> 20-ից մինչև 2019 թվականի օգոստոսի 13-ը: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Թե՛ 2019, թե՛ 2015 և 2016 թվականներին իրականացված վերահսկողության արդյունքներն ըստ հարցաշարի կետերի ներկայացված են հավելվածներում (տես՝</w:t>
      </w:r>
      <w:hyperlink r:id="rId8" w:history="1">
        <w:r w:rsidR="00D4440D" w:rsidRPr="00D4440D">
          <w:rPr>
            <w:rStyle w:val="Hyperlink"/>
            <w:rFonts w:ascii="GHEA Grapalat" w:hAnsi="GHEA Grapalat" w:cs="Times Armenian"/>
            <w:sz w:val="24"/>
            <w:szCs w:val="24"/>
            <w:lang w:val="af-ZA"/>
          </w:rPr>
          <w:t>Havelvac.docx</w:t>
        </w:r>
      </w:hyperlink>
      <w:r>
        <w:rPr>
          <w:rFonts w:ascii="GHEA Grapalat" w:hAnsi="GHEA Grapalat" w:cs="Times Armenian"/>
          <w:sz w:val="24"/>
          <w:szCs w:val="24"/>
          <w:lang w:val="af-ZA"/>
        </w:rPr>
        <w:t xml:space="preserve"> ): </w:t>
      </w:r>
    </w:p>
    <w:p w:rsidR="000C2D10" w:rsidRPr="00E05872" w:rsidRDefault="000C2D10" w:rsidP="000C2D10">
      <w:pPr>
        <w:tabs>
          <w:tab w:val="left" w:pos="284"/>
          <w:tab w:val="left" w:pos="993"/>
        </w:tabs>
        <w:spacing w:after="0"/>
        <w:ind w:left="-709"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05872">
        <w:rPr>
          <w:rFonts w:ascii="GHEA Grapalat" w:hAnsi="GHEA Grapalat"/>
          <w:sz w:val="24"/>
          <w:szCs w:val="24"/>
          <w:lang w:val="af-ZA"/>
        </w:rPr>
        <w:t xml:space="preserve"> Համեմատական վերլուծությունն իրականացվել է հետևյալ մեթոդով. նախ համեմատվել են ՀՀ Արագածոտնի և ՀՀ Լոռու մարզպետարաններում 2019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իրականացված վերահսկողության արդյունքները, ապա այդ արդյունքները համեմատվել են նույն մարզերում ՀՀ կրթության պետական տեսչության կողմից իրականացված վերահսկողության արդյունքների հետ (ՀՀ Արագածոտնի մարզում՝ 2015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, ՀՀ Լոռու մարզում՝ 2016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):  </w:t>
      </w:r>
    </w:p>
    <w:p w:rsidR="000C2D10" w:rsidRPr="00A677C3" w:rsidRDefault="000C2D10" w:rsidP="000C2D10">
      <w:pPr>
        <w:tabs>
          <w:tab w:val="left" w:pos="284"/>
          <w:tab w:val="left" w:pos="993"/>
        </w:tabs>
        <w:spacing w:after="0"/>
        <w:ind w:left="-709"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77C3">
        <w:rPr>
          <w:rFonts w:ascii="GHEA Grapalat" w:hAnsi="GHEA Grapalat"/>
          <w:sz w:val="24"/>
          <w:szCs w:val="24"/>
          <w:lang w:val="af-ZA"/>
        </w:rPr>
        <w:t>Անդրադառնալով 2015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677C3">
        <w:rPr>
          <w:rFonts w:ascii="GHEA Grapalat" w:hAnsi="GHEA Grapalat"/>
          <w:sz w:val="24"/>
          <w:szCs w:val="24"/>
          <w:lang w:val="af-ZA"/>
        </w:rPr>
        <w:t xml:space="preserve"> 2016</w:t>
      </w:r>
      <w:r w:rsidRPr="0041784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624F3">
        <w:rPr>
          <w:rFonts w:ascii="GHEA Grapalat" w:hAnsi="GHEA Grapalat"/>
          <w:sz w:val="24"/>
          <w:szCs w:val="24"/>
        </w:rPr>
        <w:t>թ</w:t>
      </w:r>
      <w:r w:rsidRPr="003624F3">
        <w:rPr>
          <w:rFonts w:ascii="GHEA Grapalat" w:hAnsi="GHEA Grapalat"/>
          <w:sz w:val="24"/>
          <w:szCs w:val="24"/>
          <w:lang w:val="af-ZA"/>
        </w:rPr>
        <w:t>վականների ուսումնասիրության և 2019</w:t>
      </w:r>
      <w:r w:rsidRPr="003624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624F3">
        <w:rPr>
          <w:rFonts w:ascii="GHEA Grapalat" w:hAnsi="GHEA Grapalat"/>
          <w:sz w:val="24"/>
          <w:szCs w:val="24"/>
        </w:rPr>
        <w:t>թ</w:t>
      </w:r>
      <w:r w:rsidRPr="003624F3">
        <w:rPr>
          <w:rFonts w:ascii="GHEA Grapalat" w:hAnsi="GHEA Grapalat"/>
          <w:sz w:val="24"/>
          <w:szCs w:val="24"/>
          <w:lang w:val="af-ZA"/>
        </w:rPr>
        <w:t>վական</w:t>
      </w:r>
      <w:r w:rsidRPr="003624F3">
        <w:rPr>
          <w:rFonts w:ascii="GHEA Grapalat" w:hAnsi="GHEA Grapalat"/>
          <w:sz w:val="24"/>
          <w:szCs w:val="24"/>
        </w:rPr>
        <w:t>ի</w:t>
      </w:r>
      <w:r w:rsidRPr="003624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77C3">
        <w:rPr>
          <w:rFonts w:ascii="GHEA Grapalat" w:hAnsi="GHEA Grapalat"/>
          <w:sz w:val="24"/>
          <w:szCs w:val="24"/>
          <w:lang w:val="af-ZA"/>
        </w:rPr>
        <w:t>վերահսկողության արդյունքներին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A677C3">
        <w:rPr>
          <w:rFonts w:ascii="GHEA Grapalat" w:hAnsi="GHEA Grapalat"/>
          <w:sz w:val="24"/>
          <w:szCs w:val="24"/>
          <w:lang w:val="af-ZA"/>
        </w:rPr>
        <w:t xml:space="preserve"> կարող ենք նշել, որ  վարչությունների կողմից սահմանված կարգով են իրականացվում</w:t>
      </w:r>
      <w:r>
        <w:rPr>
          <w:rFonts w:ascii="GHEA Grapalat" w:hAnsi="GHEA Grapalat"/>
          <w:sz w:val="24"/>
          <w:szCs w:val="24"/>
          <w:lang w:val="af-ZA"/>
        </w:rPr>
        <w:t>՝</w:t>
      </w:r>
      <w:r w:rsidRPr="00A677C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/>
          <w:sz w:val="24"/>
          <w:szCs w:val="24"/>
          <w:lang w:val="af-ZA"/>
        </w:rPr>
        <w:t>տարեկան աշխատանքային ծրագրերով նախատեսված,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 xml:space="preserve">մանկավարժների </w:t>
      </w:r>
      <w:r w:rsidRPr="00A677C3">
        <w:rPr>
          <w:rFonts w:ascii="GHEA Grapalat" w:hAnsi="GHEA Grapalat"/>
          <w:sz w:val="24"/>
          <w:szCs w:val="24"/>
          <w:lang w:val="af-ZA"/>
        </w:rPr>
        <w:t>ՀՀ հեռավոր, սահմանամերձ, լեռնային և</w:t>
      </w:r>
      <w:r w:rsidRPr="00A677C3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A677C3">
        <w:rPr>
          <w:rFonts w:ascii="GHEA Grapalat" w:hAnsi="GHEA Grapalat" w:cs="Sylfaen"/>
          <w:sz w:val="24"/>
          <w:szCs w:val="24"/>
          <w:lang w:val="af-ZA"/>
        </w:rPr>
        <w:t>բարձրլեռնային բնակավայրեր գործուղման</w:t>
      </w:r>
      <w:r w:rsidRPr="00A677C3">
        <w:rPr>
          <w:rFonts w:ascii="GHEA Grapalat" w:hAnsi="GHEA Grapalat" w:cs="Sylfaen"/>
          <w:i/>
          <w:sz w:val="24"/>
          <w:szCs w:val="24"/>
          <w:lang w:val="af-ZA"/>
        </w:rPr>
        <w:t>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քաղաքացիների (մանկավարժների) նպատակային (համապատասխանությունը  դպրոցի պահանջներին)</w:t>
      </w:r>
      <w:r w:rsidRPr="00417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77C3">
        <w:rPr>
          <w:rFonts w:ascii="GHEA Grapalat" w:hAnsi="GHEA Grapalat" w:cs="Sylfaen"/>
          <w:sz w:val="24"/>
          <w:szCs w:val="24"/>
          <w:lang w:val="af-ZA"/>
        </w:rPr>
        <w:t xml:space="preserve">ընդունելության, 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սովորողների՝ էքստեռն կարգով ներկայացված փոխադրման,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lastRenderedPageBreak/>
        <w:t>մարզային, հանրապետական և միջազգային օլիմպիադաներին մասնակցության կազմակերպման,  դպրոցին, ուսուցչին, մասնակիցներին խրախուսման,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ավարտական փաստաթղթերի ստացման, պահպանության</w:t>
      </w:r>
      <w:r w:rsidRPr="00A677C3">
        <w:rPr>
          <w:rFonts w:ascii="GHEA Grapalat" w:hAnsi="GHEA Grapalat" w:cs="Sylfaen"/>
          <w:i/>
          <w:sz w:val="24"/>
          <w:szCs w:val="24"/>
          <w:lang w:val="af-ZA"/>
        </w:rPr>
        <w:t xml:space="preserve">, </w:t>
      </w:r>
      <w:r w:rsidRPr="00A677C3">
        <w:rPr>
          <w:rFonts w:ascii="GHEA Grapalat" w:hAnsi="GHEA Grapalat" w:cs="Sylfaen"/>
          <w:sz w:val="24"/>
          <w:szCs w:val="24"/>
          <w:lang w:val="af-ZA"/>
        </w:rPr>
        <w:t>բաշխման,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դպրոցների անվանակոչության,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1560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քաղաքացիների՝ կրթության բնագավառին առնչվող առաջարկությունների, դիմումների և բողոքների սահմանված ժամկետներում քննարկման,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1560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այլ երկրների, այլ մարզերի (Երևան քաղաքի), տվյալ մարզի դպրոցներից սովորողի ընդունելության հաշվառման,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դպրոցական տարիքի երեխաների հաշվառման,</w:t>
      </w:r>
    </w:p>
    <w:p w:rsidR="000C2D10" w:rsidRPr="00A677C3" w:rsidRDefault="000C2D10" w:rsidP="000C2D10">
      <w:pPr>
        <w:pStyle w:val="ListParagraph"/>
        <w:numPr>
          <w:ilvl w:val="0"/>
          <w:numId w:val="5"/>
        </w:numPr>
        <w:tabs>
          <w:tab w:val="left" w:pos="284"/>
          <w:tab w:val="left" w:pos="1560"/>
        </w:tabs>
        <w:spacing w:after="0"/>
        <w:ind w:left="-709" w:right="-23" w:firstLine="709"/>
        <w:rPr>
          <w:rFonts w:ascii="GHEA Grapalat" w:hAnsi="GHEA Grapalat"/>
          <w:sz w:val="24"/>
          <w:szCs w:val="24"/>
          <w:lang w:val="af-ZA"/>
        </w:rPr>
      </w:pPr>
      <w:r w:rsidRPr="00A677C3">
        <w:rPr>
          <w:rFonts w:ascii="GHEA Grapalat" w:hAnsi="GHEA Grapalat" w:cs="Sylfaen"/>
          <w:sz w:val="24"/>
          <w:szCs w:val="24"/>
          <w:lang w:val="af-ZA"/>
        </w:rPr>
        <w:t>կրթության առանձնահատուկ պայմանների կարիք ունեցող երեխաների հաշվառման գործընթացները:</w:t>
      </w:r>
    </w:p>
    <w:p w:rsidR="000C2D10" w:rsidRDefault="000C2D10" w:rsidP="000C2D10">
      <w:pPr>
        <w:spacing w:after="0"/>
        <w:ind w:left="-709" w:right="-25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4E81">
        <w:rPr>
          <w:rFonts w:ascii="GHEA Grapalat" w:hAnsi="GHEA Grapalat" w:cs="Sylfaen"/>
          <w:sz w:val="24"/>
          <w:szCs w:val="24"/>
          <w:lang w:val="af-ZA"/>
        </w:rPr>
        <w:t>Տարածքային, մարզային և հանրապետական օլիմպիադաներին մասնակցության վերաբերյալ տվյալների ուսումնասիրությունից երևում է, որ ՀՀ Լոռու մարզում ՀՀ Արագածոտնի մարզի համեմատ ոչ միայն ավելի</w:t>
      </w:r>
      <w:r w:rsidRPr="00A354A6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Pr="00454E81">
        <w:rPr>
          <w:rFonts w:ascii="GHEA Grapalat" w:hAnsi="GHEA Grapalat" w:cs="Sylfaen"/>
          <w:sz w:val="24"/>
          <w:szCs w:val="24"/>
          <w:lang w:val="af-ZA"/>
        </w:rPr>
        <w:t>հանրապետական փուլ անցած (ըստ ուսումնական հաստատությունների թվի համամասնության</w:t>
      </w:r>
      <w:r w:rsidRPr="00A354A6">
        <w:rPr>
          <w:rFonts w:ascii="GHEA Grapalat" w:hAnsi="GHEA Grapalat" w:cs="Sylfaen"/>
          <w:sz w:val="24"/>
          <w:szCs w:val="24"/>
          <w:lang w:val="af-ZA"/>
        </w:rPr>
        <w:t xml:space="preserve">), այլև՝ մրցանակային </w:t>
      </w:r>
      <w:r w:rsidRPr="00454E81">
        <w:rPr>
          <w:rFonts w:ascii="GHEA Grapalat" w:hAnsi="GHEA Grapalat" w:cs="Sylfaen"/>
          <w:sz w:val="24"/>
          <w:szCs w:val="24"/>
          <w:lang w:val="af-ZA"/>
        </w:rPr>
        <w:t xml:space="preserve">տեղեր գրաված մասնակիցների թիվը: </w:t>
      </w: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Pr="00454E81" w:rsidRDefault="000C2D10" w:rsidP="000C2D10">
      <w:pPr>
        <w:spacing w:after="0"/>
        <w:ind w:right="12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0C2D10" w:rsidRDefault="000C2D10" w:rsidP="00D4440D">
      <w:pPr>
        <w:spacing w:after="0"/>
        <w:ind w:left="-709" w:right="-23" w:firstLine="709"/>
        <w:jc w:val="center"/>
        <w:rPr>
          <w:rStyle w:val="SubtleReference"/>
        </w:rPr>
      </w:pPr>
      <w:r>
        <w:rPr>
          <w:noProof/>
        </w:rPr>
        <w:lastRenderedPageBreak/>
        <w:drawing>
          <wp:inline distT="0" distB="0" distL="0" distR="0" wp14:anchorId="6CB26230" wp14:editId="126DCA12">
            <wp:extent cx="8648700" cy="3124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2D10" w:rsidRDefault="000C2D10" w:rsidP="000C2D10">
      <w:pPr>
        <w:spacing w:after="0"/>
        <w:ind w:left="-709" w:right="-648" w:firstLine="709"/>
        <w:jc w:val="both"/>
        <w:rPr>
          <w:rStyle w:val="SubtleReference"/>
        </w:rPr>
      </w:pPr>
    </w:p>
    <w:p w:rsidR="000C2D10" w:rsidRDefault="00D4440D" w:rsidP="000C2D10">
      <w:pPr>
        <w:spacing w:after="0"/>
        <w:ind w:left="-709" w:right="-648" w:firstLine="709"/>
        <w:jc w:val="both"/>
        <w:rPr>
          <w:rStyle w:val="SubtleReference"/>
        </w:rPr>
      </w:pPr>
      <w:r>
        <w:rPr>
          <w:noProof/>
        </w:rPr>
        <w:drawing>
          <wp:inline distT="0" distB="0" distL="0" distR="0" wp14:anchorId="5C15F1A8" wp14:editId="50E49FC8">
            <wp:extent cx="8677275" cy="27146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2D10" w:rsidRDefault="000C2D10" w:rsidP="000C2D10">
      <w:pPr>
        <w:spacing w:after="0"/>
        <w:ind w:left="-709" w:right="-648" w:firstLine="709"/>
        <w:jc w:val="both"/>
        <w:rPr>
          <w:rStyle w:val="SubtleReference"/>
        </w:rPr>
      </w:pPr>
    </w:p>
    <w:p w:rsidR="000C2D10" w:rsidRDefault="00D4440D" w:rsidP="000C2D10">
      <w:pPr>
        <w:spacing w:after="0"/>
        <w:ind w:left="-709" w:right="-648" w:firstLine="709"/>
        <w:jc w:val="both"/>
        <w:rPr>
          <w:rStyle w:val="SubtleReference"/>
        </w:rPr>
      </w:pPr>
      <w:r>
        <w:rPr>
          <w:noProof/>
        </w:rPr>
        <w:lastRenderedPageBreak/>
        <w:drawing>
          <wp:inline distT="0" distB="0" distL="0" distR="0" wp14:anchorId="63946EA7" wp14:editId="5065E09F">
            <wp:extent cx="7829550" cy="23812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C2D10" w:rsidRDefault="000C2D10" w:rsidP="000C2D10">
      <w:pPr>
        <w:spacing w:after="0"/>
        <w:ind w:left="-709" w:right="-648" w:firstLine="709"/>
        <w:jc w:val="both"/>
        <w:rPr>
          <w:rStyle w:val="SubtleReference"/>
        </w:rPr>
      </w:pPr>
    </w:p>
    <w:p w:rsidR="000C2D10" w:rsidRDefault="000C2D10" w:rsidP="000C2D10">
      <w:pPr>
        <w:spacing w:after="0"/>
        <w:ind w:left="-709" w:right="-648" w:firstLine="709"/>
        <w:jc w:val="both"/>
        <w:rPr>
          <w:rStyle w:val="SubtleReference"/>
        </w:rPr>
      </w:pPr>
    </w:p>
    <w:p w:rsidR="000C2D10" w:rsidRDefault="00D4440D" w:rsidP="000C2D10">
      <w:pPr>
        <w:spacing w:after="0"/>
        <w:ind w:left="-709" w:right="-648" w:firstLine="709"/>
        <w:jc w:val="both"/>
        <w:rPr>
          <w:rStyle w:val="SubtleReference"/>
        </w:rPr>
      </w:pPr>
      <w:r>
        <w:rPr>
          <w:noProof/>
        </w:rPr>
        <w:drawing>
          <wp:inline distT="0" distB="0" distL="0" distR="0" wp14:anchorId="0389F4C9" wp14:editId="5E806689">
            <wp:extent cx="7858125" cy="24288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2D10" w:rsidRDefault="000C2D10" w:rsidP="000C2D10">
      <w:pPr>
        <w:spacing w:after="0"/>
        <w:ind w:left="-709" w:right="-648" w:firstLine="709"/>
        <w:jc w:val="both"/>
        <w:rPr>
          <w:rStyle w:val="SubtleReference"/>
        </w:rPr>
      </w:pPr>
    </w:p>
    <w:p w:rsidR="000C2D10" w:rsidRDefault="000C2D10" w:rsidP="00D4440D">
      <w:pPr>
        <w:pStyle w:val="ListParagraph"/>
        <w:ind w:left="-709" w:right="12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af-ZA"/>
        </w:rPr>
        <w:t>Այլ երկրների, այլ մարզերի (Երևան քաղաքի), տվյալ մարզի դպրոցներից սովորողի ընդունելության հաշվառման, տեղափոխության վերաբերյալ մարզերից ստացված տեղեկատվության համաձայն սովորողների շարժը առավել արտահայտված է մարզերի ներսում (Լոռու մարզում</w:t>
      </w:r>
      <w:r w:rsidRPr="00AD23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ավելի, քան Արագածոտնում):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Արագածոտնի մարզի դպրոցներից 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սովորողներն </w:t>
      </w:r>
      <w:r w:rsidRPr="00205EAC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արտերկիր, Երևան և այլ մարզեր ավելի շատ տեղափոխվել են, քան մարզի դպրոցներ ընդունվել: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2012-2015 թվականներին 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>
        <w:rPr>
          <w:rFonts w:ascii="GHEA Grapalat" w:hAnsi="GHEA Grapalat" w:cs="Sylfaen"/>
          <w:sz w:val="24"/>
          <w:szCs w:val="24"/>
          <w:lang w:val="af-ZA"/>
        </w:rPr>
        <w:t>Լոռու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մարզ</w:t>
      </w:r>
      <w:r>
        <w:rPr>
          <w:rFonts w:ascii="GHEA Grapalat" w:hAnsi="GHEA Grapalat" w:cs="Sylfaen"/>
          <w:sz w:val="24"/>
          <w:szCs w:val="24"/>
          <w:lang w:val="af-ZA"/>
        </w:rPr>
        <w:t>ի դպրոցներից սովորողներն արտերկիր, Երևան և այլ մարզեր ավելի շատ տեղափոխվել են, քան մարզի դպրոցներ ընդունվել, իսկ 2016-2019 թվականներին՝ ընդհակառակը:</w:t>
      </w:r>
    </w:p>
    <w:p w:rsidR="000C2D10" w:rsidRDefault="000C2D10" w:rsidP="000C2D10">
      <w:pPr>
        <w:pStyle w:val="ListParagraph"/>
        <w:ind w:left="76" w:right="-648"/>
        <w:rPr>
          <w:rFonts w:ascii="GHEA Grapalat" w:hAnsi="GHEA Grapalat"/>
          <w:lang w:val="af-ZA"/>
        </w:rPr>
        <w:sectPr w:rsidR="000C2D10" w:rsidSect="00C9732A">
          <w:pgSz w:w="15842" w:h="12242" w:orient="landscape" w:code="1"/>
          <w:pgMar w:top="1134" w:right="675" w:bottom="1077" w:left="1440" w:header="737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5F61EFD" wp14:editId="6E0F8E06">
            <wp:extent cx="8658225" cy="56197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C2D10" w:rsidRDefault="000C2D10" w:rsidP="000C2D10">
      <w:pPr>
        <w:pStyle w:val="ListParagraph"/>
        <w:ind w:left="0" w:right="-22"/>
        <w:jc w:val="center"/>
        <w:rPr>
          <w:rFonts w:ascii="GHEA Grapalat" w:hAnsi="GHEA Grapalat" w:cs="Sylfaen"/>
          <w:lang w:val="af-ZA"/>
        </w:rPr>
      </w:pPr>
      <w:r>
        <w:rPr>
          <w:noProof/>
        </w:rPr>
        <w:lastRenderedPageBreak/>
        <w:drawing>
          <wp:inline distT="0" distB="0" distL="0" distR="0" wp14:anchorId="65C86C45" wp14:editId="54EE8914">
            <wp:extent cx="8801100" cy="55530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C2D10" w:rsidRPr="00205EAC" w:rsidRDefault="000C2D10" w:rsidP="00D4440D">
      <w:pPr>
        <w:pStyle w:val="ListParagraph"/>
        <w:ind w:left="-709" w:right="-2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Դպրոցական տարիքի երեխաների հաշվառման վերաբերյալ տեղեկատվության համաձայն երկու մարզերում էլ առկա են պարտադիր ուսուցումից դուրս մնացած երեխաներ: Դպրոցահասակ երեխաների ընդգրկվածության, պարտադիր ուսուցումից </w:t>
      </w:r>
      <w:r w:rsidRPr="00205EAC">
        <w:rPr>
          <w:rFonts w:ascii="GHEA Grapalat" w:hAnsi="GHEA Grapalat" w:cs="Sylfaen"/>
          <w:sz w:val="24"/>
          <w:szCs w:val="24"/>
          <w:lang w:val="af-ZA"/>
        </w:rPr>
        <w:lastRenderedPageBreak/>
        <w:t>դուրս մնացած սովորողների վերաբերյալ տեղեկատվությունն ըստ ուսումնական տարիների արտահայտված է ստորև բերված գծապատկերներում.</w:t>
      </w:r>
    </w:p>
    <w:p w:rsidR="000C2D10" w:rsidRDefault="000C2D10" w:rsidP="000C2D10">
      <w:pPr>
        <w:tabs>
          <w:tab w:val="left" w:pos="5624"/>
        </w:tabs>
        <w:spacing w:after="0"/>
        <w:ind w:left="-709" w:right="-648" w:firstLine="709"/>
        <w:jc w:val="center"/>
        <w:rPr>
          <w:rFonts w:ascii="GHEA Grapalat" w:hAnsi="GHEA Grapalat"/>
          <w:lang w:val="af-ZA"/>
        </w:rPr>
      </w:pPr>
      <w:r>
        <w:rPr>
          <w:noProof/>
        </w:rPr>
        <w:drawing>
          <wp:inline distT="0" distB="0" distL="0" distR="0" wp14:anchorId="5E0DA153" wp14:editId="4BF2DDEB">
            <wp:extent cx="8343900" cy="2819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4440D" w:rsidRDefault="00D4440D" w:rsidP="000C2D10">
      <w:pPr>
        <w:tabs>
          <w:tab w:val="left" w:pos="5624"/>
        </w:tabs>
        <w:spacing w:after="0"/>
        <w:ind w:left="-709" w:right="-648" w:firstLine="709"/>
        <w:jc w:val="center"/>
        <w:rPr>
          <w:rFonts w:ascii="GHEA Grapalat" w:hAnsi="GHEA Grapalat"/>
          <w:lang w:val="af-ZA"/>
        </w:rPr>
      </w:pPr>
      <w:r>
        <w:rPr>
          <w:noProof/>
        </w:rPr>
        <w:drawing>
          <wp:inline distT="0" distB="0" distL="0" distR="0" wp14:anchorId="4E953132" wp14:editId="4C8D31E4">
            <wp:extent cx="8181975" cy="29051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C2D10" w:rsidRDefault="000C2D10" w:rsidP="00D4440D">
      <w:pPr>
        <w:pStyle w:val="20"/>
        <w:shd w:val="clear" w:color="auto" w:fill="auto"/>
        <w:spacing w:before="0" w:after="0" w:line="276" w:lineRule="auto"/>
        <w:ind w:left="-709" w:right="-22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af-ZA"/>
        </w:rPr>
        <w:lastRenderedPageBreak/>
        <w:t></w:t>
      </w:r>
      <w:r w:rsidRPr="001521C4">
        <w:rPr>
          <w:rFonts w:ascii="GHEA Grapalat" w:hAnsi="GHEA Grapalat" w:cs="Sylfaen"/>
          <w:i/>
          <w:sz w:val="24"/>
          <w:szCs w:val="24"/>
          <w:lang w:val="af-ZA"/>
        </w:rPr>
        <w:t>Ստորաբաժանման կանոնադրության առկայությունը, հաստատումը, կանոնադրական պահանջների կատարումը և աշխատանքային ծրագրի կատարողականը</w:t>
      </w:r>
      <w:r w:rsidRPr="00205EAC">
        <w:rPr>
          <w:rFonts w:ascii="GHEA Grapalat" w:hAnsi="GHEA Grapalat" w:cs="Sylfaen"/>
          <w:sz w:val="24"/>
          <w:szCs w:val="24"/>
          <w:lang w:val="af-ZA"/>
        </w:rPr>
        <w:t> հարցի մասով թե</w:t>
      </w:r>
      <w:r>
        <w:rPr>
          <w:rFonts w:ascii="GHEA Grapalat" w:hAnsi="GHEA Grapalat" w:cs="Sylfaen"/>
          <w:sz w:val="24"/>
          <w:szCs w:val="24"/>
          <w:lang w:val="af-ZA"/>
        </w:rPr>
        <w:t>՛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2015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Pr="00205EAC">
        <w:rPr>
          <w:rFonts w:ascii="GHEA Grapalat" w:hAnsi="GHEA Grapalat" w:cs="Sylfaen"/>
          <w:sz w:val="24"/>
          <w:szCs w:val="24"/>
          <w:lang w:val="af-ZA"/>
        </w:rPr>
        <w:t>2016թթ-ի, թե</w:t>
      </w:r>
      <w:r>
        <w:rPr>
          <w:rFonts w:ascii="GHEA Grapalat" w:hAnsi="GHEA Grapalat" w:cs="Sylfaen"/>
          <w:sz w:val="24"/>
          <w:szCs w:val="24"/>
          <w:lang w:val="af-ZA"/>
        </w:rPr>
        <w:t>՛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2019թ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վերահսկողության արդյունքում արձանագրվել է, որ </w:t>
      </w:r>
      <w:r w:rsidR="001521C4" w:rsidRPr="001521C4">
        <w:rPr>
          <w:rFonts w:ascii="GHEA Grapalat" w:hAnsi="GHEA Grapalat"/>
          <w:sz w:val="24"/>
          <w:szCs w:val="24"/>
          <w:lang w:val="af-ZA"/>
        </w:rPr>
        <w:t>վ</w:t>
      </w:r>
      <w:r w:rsidRPr="00205EAC">
        <w:rPr>
          <w:rFonts w:ascii="GHEA Grapalat" w:hAnsi="GHEA Grapalat" w:cs="Sylfaen"/>
          <w:sz w:val="24"/>
          <w:szCs w:val="24"/>
          <w:lang w:val="af-ZA"/>
        </w:rPr>
        <w:t>արչությունների կանոնադրություններով նախատեսված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«ապահովում և </w:t>
      </w:r>
      <w:r w:rsidRPr="00205EAC">
        <w:rPr>
          <w:rFonts w:ascii="GHEA Grapalat" w:hAnsi="GHEA Grapalat"/>
          <w:b/>
          <w:sz w:val="24"/>
          <w:szCs w:val="24"/>
          <w:lang w:val="hy-AM"/>
        </w:rPr>
        <w:t>վերահսկում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hy-AM"/>
        </w:rPr>
        <w:t>է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hy-AM"/>
        </w:rPr>
        <w:t>հանրակրթական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hy-AM"/>
        </w:rPr>
        <w:t>ծրագրերի</w:t>
      </w:r>
      <w:r w:rsidRPr="00205EAC">
        <w:rPr>
          <w:rFonts w:ascii="GHEA Grapalat" w:hAnsi="GHEA Grapalat"/>
          <w:b/>
          <w:sz w:val="24"/>
          <w:szCs w:val="24"/>
          <w:lang w:val="af-ZA"/>
        </w:rPr>
        <w:t xml:space="preserve"> իրականացման աշխատանքները</w:t>
      </w:r>
      <w:r w:rsidRPr="00205EAC">
        <w:rPr>
          <w:rFonts w:ascii="GHEA Grapalat" w:hAnsi="GHEA Grapalat"/>
          <w:sz w:val="24"/>
          <w:szCs w:val="24"/>
          <w:lang w:val="af-ZA"/>
        </w:rPr>
        <w:t>», «</w:t>
      </w:r>
      <w:r w:rsidRPr="001521C4">
        <w:rPr>
          <w:rFonts w:ascii="GHEA Grapalat" w:hAnsi="GHEA Grapalat"/>
          <w:b/>
          <w:sz w:val="24"/>
          <w:szCs w:val="24"/>
          <w:lang w:val="af-ZA"/>
        </w:rPr>
        <w:t xml:space="preserve">ապահովում և </w:t>
      </w:r>
      <w:r w:rsidRPr="001521C4">
        <w:rPr>
          <w:rFonts w:ascii="GHEA Grapalat" w:hAnsi="GHEA Grapalat"/>
          <w:b/>
          <w:sz w:val="24"/>
          <w:szCs w:val="24"/>
        </w:rPr>
        <w:t>վերահսկում</w:t>
      </w:r>
      <w:r w:rsidRPr="001521C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21C4">
        <w:rPr>
          <w:rFonts w:ascii="GHEA Grapalat" w:hAnsi="GHEA Grapalat"/>
          <w:b/>
          <w:sz w:val="24"/>
          <w:szCs w:val="24"/>
        </w:rPr>
        <w:t>է</w:t>
      </w:r>
      <w:r w:rsidRPr="001521C4">
        <w:rPr>
          <w:rFonts w:ascii="GHEA Grapalat" w:hAnsi="GHEA Grapalat"/>
          <w:b/>
          <w:sz w:val="24"/>
          <w:szCs w:val="24"/>
          <w:lang w:val="af-ZA"/>
        </w:rPr>
        <w:t xml:space="preserve"> ...և </w:t>
      </w:r>
      <w:r w:rsidRPr="001521C4">
        <w:rPr>
          <w:rFonts w:ascii="GHEA Grapalat" w:hAnsi="GHEA Grapalat"/>
          <w:b/>
          <w:sz w:val="24"/>
          <w:szCs w:val="24"/>
        </w:rPr>
        <w:t>հանրակրթական</w:t>
      </w:r>
      <w:r w:rsidRPr="001521C4">
        <w:rPr>
          <w:rFonts w:ascii="GHEA Grapalat" w:hAnsi="GHEA Grapalat"/>
          <w:b/>
          <w:sz w:val="24"/>
          <w:szCs w:val="24"/>
          <w:lang w:val="af-ZA"/>
        </w:rPr>
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կատարումը,...»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գործառույթները վարչությունների կողմից </w:t>
      </w:r>
      <w:r w:rsidRPr="00205EAC">
        <w:rPr>
          <w:rFonts w:ascii="GHEA Grapalat" w:hAnsi="GHEA Grapalat"/>
          <w:b/>
          <w:sz w:val="24"/>
          <w:szCs w:val="24"/>
          <w:lang w:val="af-ZA"/>
        </w:rPr>
        <w:t>իրականացվել</w:t>
      </w:r>
      <w:r w:rsidRPr="00205EA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af-ZA"/>
        </w:rPr>
        <w:t>են ոչ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lang w:val="af-ZA"/>
        </w:rPr>
        <w:t>բավարար</w:t>
      </w:r>
      <w:r w:rsidRPr="00205EAC">
        <w:rPr>
          <w:rFonts w:ascii="GHEA Grapalat" w:hAnsi="GHEA Grapalat"/>
          <w:b/>
          <w:i/>
          <w:sz w:val="24"/>
          <w:szCs w:val="24"/>
          <w:lang w:val="af-ZA"/>
        </w:rPr>
        <w:t>,</w:t>
      </w:r>
      <w:r w:rsidRPr="00205EA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քանի որ ուսումնական հաստատությունների փաստաթղթային ուսումնասիրության արդյունքում հայտնաբերվել են </w:t>
      </w:r>
      <w:r w:rsidR="001521C4">
        <w:rPr>
          <w:rFonts w:ascii="GHEA Grapalat" w:hAnsi="GHEA Grapalat"/>
          <w:sz w:val="24"/>
          <w:szCs w:val="24"/>
          <w:lang w:val="af-ZA"/>
        </w:rPr>
        <w:t xml:space="preserve">կրթության բնագավառը կարգավորող ՀՀ օրենսդրության պահանջների </w:t>
      </w:r>
      <w:r w:rsidRPr="00205EAC">
        <w:rPr>
          <w:rFonts w:ascii="GHEA Grapalat" w:hAnsi="GHEA Grapalat"/>
          <w:sz w:val="24"/>
          <w:szCs w:val="24"/>
          <w:lang w:val="af-ZA"/>
        </w:rPr>
        <w:t>տարաբնույթ խախտումներ:</w:t>
      </w:r>
    </w:p>
    <w:p w:rsidR="000C2D10" w:rsidRPr="00454E81" w:rsidRDefault="000C2D10" w:rsidP="001521C4">
      <w:pPr>
        <w:spacing w:after="0"/>
        <w:ind w:left="-709" w:right="-2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4E81">
        <w:rPr>
          <w:rFonts w:ascii="GHEA Grapalat" w:hAnsi="GHEA Grapalat"/>
          <w:sz w:val="24"/>
          <w:szCs w:val="24"/>
          <w:lang w:val="af-ZA"/>
        </w:rPr>
        <w:t>ՀՀ Արագածոտնի մարզպետարանում իրականացված վերահսկողության արդյունքում կրթության բնագավառը կարգավորող ՀՀ օրենսդրության պահանջների խախտումներ չեն արձանագրվել </w:t>
      </w:r>
      <w:r w:rsidRPr="00454E81">
        <w:rPr>
          <w:rFonts w:ascii="GHEA Grapalat" w:hAnsi="GHEA Grapalat" w:cs="Sylfaen"/>
          <w:i/>
          <w:sz w:val="24"/>
          <w:szCs w:val="24"/>
          <w:lang w:val="af-ZA"/>
        </w:rPr>
        <w:t xml:space="preserve">Մեդալի հավակնորդ շրջանավարտներին վերաբերող տվյալների հավաստիություն և գործընթացի կազմակերպում </w:t>
      </w:r>
      <w:r w:rsidRPr="00454E81">
        <w:rPr>
          <w:rFonts w:ascii="GHEA Grapalat" w:hAnsi="GHEA Grapalat" w:cs="Sylfaen"/>
          <w:sz w:val="24"/>
          <w:szCs w:val="24"/>
          <w:lang w:val="af-ZA"/>
        </w:rPr>
        <w:t xml:space="preserve">գործառույթի ուսումնասիրման արդյունքում՝ վերահսկողությամբ ընդգրկված ժամանակահատվածում մեդալի հավակնորդ շրջանավարտներ </w:t>
      </w:r>
      <w:r w:rsidRPr="00454E81">
        <w:rPr>
          <w:rFonts w:ascii="GHEA Grapalat" w:hAnsi="GHEA Grapalat" w:cs="Sylfaen"/>
          <w:b/>
          <w:sz w:val="24"/>
          <w:szCs w:val="24"/>
          <w:u w:val="single"/>
          <w:lang w:val="af-ZA"/>
        </w:rPr>
        <w:t>չլինելու</w:t>
      </w:r>
      <w:r w:rsidRPr="00454E81">
        <w:rPr>
          <w:rFonts w:ascii="GHEA Grapalat" w:hAnsi="GHEA Grapalat" w:cs="Sylfaen"/>
          <w:sz w:val="24"/>
          <w:szCs w:val="24"/>
          <w:lang w:val="af-ZA"/>
        </w:rPr>
        <w:t xml:space="preserve"> պատճառով: ՀՀ Լոռու մարզում՝ վերահսկողությամբ ընդգրկված ժամանակահատվածներում, այս գործընթացն իրականացվել է </w:t>
      </w:r>
      <w:r w:rsidRPr="00454E81">
        <w:rPr>
          <w:rFonts w:ascii="GHEA Grapalat" w:hAnsi="GHEA Grapalat" w:cs="Sylfaen"/>
          <w:b/>
          <w:i/>
          <w:sz w:val="24"/>
          <w:szCs w:val="24"/>
          <w:lang w:val="af-ZA"/>
        </w:rPr>
        <w:t>սահմանված կարգով:</w:t>
      </w:r>
    </w:p>
    <w:p w:rsidR="000C2D10" w:rsidRPr="00454E81" w:rsidRDefault="000C2D10" w:rsidP="001521C4">
      <w:pPr>
        <w:spacing w:after="0"/>
        <w:ind w:left="-709" w:right="120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4E81">
        <w:rPr>
          <w:rFonts w:ascii="GHEA Grapalat" w:hAnsi="GHEA Grapalat" w:cs="Sylfaen"/>
          <w:sz w:val="24"/>
          <w:szCs w:val="24"/>
          <w:lang w:val="af-ZA"/>
        </w:rPr>
        <w:t xml:space="preserve">Վերահսկողությամբ ընդգրկված ժամանակահատվածում </w:t>
      </w:r>
      <w:r w:rsidRPr="00454E81">
        <w:rPr>
          <w:rFonts w:ascii="GHEA Grapalat" w:hAnsi="GHEA Grapalat" w:cs="Sylfaen"/>
          <w:i/>
          <w:sz w:val="24"/>
          <w:szCs w:val="24"/>
          <w:lang w:val="af-ZA"/>
        </w:rPr>
        <w:t xml:space="preserve">Դպրոցի կառավարման խորհրդի և տնօրենի՝ ՀՀ օրենսդրության և դպրոցի կանոնադրության պահանջներին հակասող  որոշումները, հրամանները, կարգադրություններն ու ցուցումները կասեցնելը կամ ուժը կորցրած ճանաչելը </w:t>
      </w:r>
      <w:r w:rsidRPr="00454E81">
        <w:rPr>
          <w:rFonts w:ascii="GHEA Grapalat" w:hAnsi="GHEA Grapalat" w:cs="Sylfaen"/>
          <w:sz w:val="24"/>
          <w:szCs w:val="24"/>
          <w:lang w:val="af-ZA"/>
        </w:rPr>
        <w:t>գործառույթը երկու մարզերում էլ չի իրականացվել, որը պիտի նշանակեր, որ դպրոցների տնօրենների, կառավարման խորհուրդների նախագահների կողմից ՀՀ օրենսդրության և դպրոցի կանոնադրության պահանջների խախտումներով որոշումներ</w:t>
      </w:r>
      <w:r w:rsidR="001521C4">
        <w:rPr>
          <w:rFonts w:ascii="GHEA Grapalat" w:hAnsi="GHEA Grapalat" w:cs="Sylfaen"/>
          <w:sz w:val="24"/>
          <w:szCs w:val="24"/>
          <w:lang w:val="af-ZA"/>
        </w:rPr>
        <w:t xml:space="preserve"> չեն կայացվել</w:t>
      </w:r>
      <w:r w:rsidRPr="00454E81">
        <w:rPr>
          <w:rFonts w:ascii="GHEA Grapalat" w:hAnsi="GHEA Grapalat" w:cs="Sylfaen"/>
          <w:sz w:val="24"/>
          <w:szCs w:val="24"/>
          <w:lang w:val="af-ZA"/>
        </w:rPr>
        <w:t xml:space="preserve">, հրամաններ չեն տրվել, մինչդեռ փաստաթղթային ուսումնասիրությունների արդյունքում </w:t>
      </w:r>
      <w:r w:rsidRPr="00454E81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հայտնաբերվել են բազմաթիվ խախտումներ</w:t>
      </w:r>
      <w:r w:rsidR="006E7C2A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(</w:t>
      </w:r>
      <w:r w:rsidR="006E7C2A" w:rsidRPr="006E7C2A">
        <w:rPr>
          <w:rFonts w:ascii="GHEA Grapalat" w:hAnsi="GHEA Grapalat" w:cs="Sylfaen"/>
          <w:sz w:val="24"/>
          <w:szCs w:val="24"/>
          <w:lang w:val="af-ZA"/>
        </w:rPr>
        <w:t>տես՝ հավելվածները</w:t>
      </w:r>
      <w:r w:rsidR="006E7C2A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)</w:t>
      </w:r>
      <w:r w:rsidRPr="00454E81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p w:rsidR="000C2D10" w:rsidRPr="00205EAC" w:rsidRDefault="006E7C2A" w:rsidP="006E7C2A">
      <w:pPr>
        <w:tabs>
          <w:tab w:val="left" w:pos="142"/>
        </w:tabs>
        <w:spacing w:after="0"/>
        <w:ind w:left="-709" w:right="-22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C2D10" w:rsidRPr="00205EAC">
        <w:rPr>
          <w:rFonts w:ascii="GHEA Grapalat" w:hAnsi="GHEA Grapalat"/>
          <w:sz w:val="24"/>
          <w:szCs w:val="24"/>
          <w:lang w:val="af-ZA"/>
        </w:rPr>
        <w:t>Կրթության բնագավառը կարգավորող ՀՀ օրենսդրության պահանջների խախտումները քանակապես 2015</w:t>
      </w:r>
      <w:r w:rsidR="000C2D10">
        <w:rPr>
          <w:rFonts w:ascii="GHEA Grapalat" w:hAnsi="GHEA Grapalat"/>
          <w:sz w:val="24"/>
          <w:szCs w:val="24"/>
          <w:lang w:val="af-ZA"/>
        </w:rPr>
        <w:t>-</w:t>
      </w:r>
      <w:r w:rsidR="000C2D10" w:rsidRPr="00205EAC">
        <w:rPr>
          <w:rFonts w:ascii="GHEA Grapalat" w:hAnsi="GHEA Grapalat"/>
          <w:sz w:val="24"/>
          <w:szCs w:val="24"/>
          <w:lang w:val="af-ZA"/>
        </w:rPr>
        <w:t>2016</w:t>
      </w:r>
      <w:r w:rsidR="000C2D10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D10" w:rsidRPr="00205EAC">
        <w:rPr>
          <w:rFonts w:ascii="GHEA Grapalat" w:hAnsi="GHEA Grapalat"/>
          <w:sz w:val="24"/>
          <w:szCs w:val="24"/>
          <w:lang w:val="af-ZA"/>
        </w:rPr>
        <w:t>թթ-ի նկատմամբ 2019</w:t>
      </w:r>
      <w:r w:rsidR="000C2D10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D10" w:rsidRPr="00205EAC">
        <w:rPr>
          <w:rFonts w:ascii="GHEA Grapalat" w:hAnsi="GHEA Grapalat"/>
          <w:sz w:val="24"/>
          <w:szCs w:val="24"/>
          <w:lang w:val="af-ZA"/>
        </w:rPr>
        <w:t>թ-ին որոշ դեպքերում նվազել են, որոշ դեպքերում՝ աճել: Այսպես՝</w:t>
      </w:r>
    </w:p>
    <w:p w:rsidR="000C2D10" w:rsidRPr="00205EAC" w:rsidRDefault="000C2D10" w:rsidP="004D5B1A">
      <w:pPr>
        <w:pStyle w:val="ListParagraph"/>
        <w:numPr>
          <w:ilvl w:val="0"/>
          <w:numId w:val="6"/>
        </w:numPr>
        <w:tabs>
          <w:tab w:val="left" w:pos="142"/>
          <w:tab w:val="left" w:pos="426"/>
        </w:tabs>
        <w:spacing w:after="0"/>
        <w:ind w:left="-709" w:right="-22" w:firstLine="85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նախարարի համապատասխան հրամաններով հաստատված՝ սովորողների սահմանային տեղերը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գերազանցած դպրոցների թիվը ՀՀ Արագածոտնի մարզում 2015թ-ի համեմատ 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նվազել է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4-ով՝ 15-ից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(13%)  դարձել է 11 (9%), ՀՀ Լոռու մարզում 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աճել է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11-ով՝ 28-ից(19%) դարձել է 39(26%</w:t>
      </w:r>
      <w:r w:rsidRPr="006E7C2A">
        <w:rPr>
          <w:rFonts w:ascii="GHEA Grapalat" w:hAnsi="GHEA Grapalat" w:cs="Sylfaen"/>
          <w:sz w:val="24"/>
          <w:szCs w:val="24"/>
          <w:lang w:val="af-ZA"/>
        </w:rPr>
        <w:t>):</w:t>
      </w:r>
      <w:r w:rsidR="006E7C2A">
        <w:rPr>
          <w:rFonts w:ascii="GHEA Grapalat" w:hAnsi="GHEA Grapalat" w:cs="Sylfaen"/>
          <w:sz w:val="24"/>
          <w:szCs w:val="24"/>
          <w:lang w:val="af-ZA"/>
        </w:rPr>
        <w:t xml:space="preserve"> ՀՀ Արագածոտնի մարզում </w:t>
      </w:r>
      <w:r w:rsidR="007655F6" w:rsidRPr="00205EAC">
        <w:rPr>
          <w:rFonts w:ascii="GHEA Grapalat" w:hAnsi="GHEA Grapalat" w:cs="Sylfaen"/>
          <w:sz w:val="24"/>
          <w:szCs w:val="24"/>
          <w:lang w:val="hy-AM"/>
        </w:rPr>
        <w:t>սովորողների սահմանային տեղերը</w:t>
      </w:r>
      <w:r w:rsidR="007655F6" w:rsidRPr="00205EAC">
        <w:rPr>
          <w:rFonts w:ascii="GHEA Grapalat" w:hAnsi="GHEA Grapalat" w:cs="Sylfaen"/>
          <w:sz w:val="24"/>
          <w:szCs w:val="24"/>
          <w:lang w:val="af-ZA"/>
        </w:rPr>
        <w:t xml:space="preserve"> գերազանցած դպրոցների թվ</w:t>
      </w:r>
      <w:r w:rsidR="007655F6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6E7C2A">
        <w:rPr>
          <w:rFonts w:ascii="GHEA Grapalat" w:hAnsi="GHEA Grapalat" w:cs="Sylfaen"/>
          <w:sz w:val="24"/>
          <w:szCs w:val="24"/>
          <w:lang w:val="af-ZA"/>
        </w:rPr>
        <w:t>նվազել</w:t>
      </w:r>
      <w:r w:rsidR="007655F6">
        <w:rPr>
          <w:rFonts w:ascii="GHEA Grapalat" w:hAnsi="GHEA Grapalat" w:cs="Sylfaen"/>
          <w:sz w:val="24"/>
          <w:szCs w:val="24"/>
          <w:lang w:val="af-ZA"/>
        </w:rPr>
        <w:t xml:space="preserve">ու, ինչպես նաև ՀՀ Լոռու մարզում այդ թվի աճելու միտումը </w:t>
      </w:r>
      <w:r w:rsidR="004D5B1A">
        <w:rPr>
          <w:rFonts w:ascii="GHEA Grapalat" w:hAnsi="GHEA Grapalat" w:cs="Sylfaen"/>
          <w:sz w:val="24"/>
          <w:szCs w:val="24"/>
          <w:lang w:val="af-ZA"/>
        </w:rPr>
        <w:t>պայմանավորված</w:t>
      </w:r>
      <w:r w:rsidR="007655F6">
        <w:rPr>
          <w:rFonts w:ascii="GHEA Grapalat" w:hAnsi="GHEA Grapalat" w:cs="Sylfaen"/>
          <w:sz w:val="24"/>
          <w:szCs w:val="24"/>
          <w:lang w:val="af-ZA"/>
        </w:rPr>
        <w:t xml:space="preserve"> է նաև մարզի դպրոցներում 2016-2019 թվականներին սովորողների շարժով: Ինչպես նշվել էր վերևում՝ այդ </w:t>
      </w:r>
      <w:r w:rsidR="007655F6">
        <w:rPr>
          <w:rFonts w:ascii="GHEA Grapalat" w:hAnsi="GHEA Grapalat" w:cs="Sylfaen"/>
          <w:sz w:val="24"/>
          <w:szCs w:val="24"/>
          <w:lang w:val="af-ZA"/>
        </w:rPr>
        <w:lastRenderedPageBreak/>
        <w:t>ժամանակահատվածում ՀՀ Արագածոտնի մարզի դպրոցներ</w:t>
      </w:r>
      <w:r w:rsidR="003D1D64">
        <w:rPr>
          <w:rFonts w:ascii="GHEA Grapalat" w:hAnsi="GHEA Grapalat" w:cs="Sylfaen"/>
          <w:sz w:val="24"/>
          <w:szCs w:val="24"/>
          <w:lang w:val="af-ZA"/>
        </w:rPr>
        <w:t>ից</w:t>
      </w:r>
      <w:r w:rsidR="007655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D1D64">
        <w:rPr>
          <w:rFonts w:ascii="GHEA Grapalat" w:hAnsi="GHEA Grapalat" w:cs="Sylfaen"/>
          <w:sz w:val="24"/>
          <w:szCs w:val="24"/>
          <w:lang w:val="af-ZA"/>
        </w:rPr>
        <w:t>արտերկիր, Երևանի դպրոցներ ավելի մեծ թվով սովորողներ տեղափոխվել էին, քան ընդունվել, իսկ ՀՀ Լոռու մարզի դպրոցներ՝ ընդհակառակը</w:t>
      </w:r>
      <w:r w:rsidR="004D5B1A">
        <w:rPr>
          <w:rFonts w:ascii="GHEA Grapalat" w:hAnsi="GHEA Grapalat" w:cs="Sylfaen"/>
          <w:sz w:val="24"/>
          <w:szCs w:val="24"/>
          <w:lang w:val="af-ZA"/>
        </w:rPr>
        <w:t>.</w:t>
      </w:r>
      <w:r w:rsidR="006E7C2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C2D10" w:rsidRPr="004D5B1A" w:rsidRDefault="000C2D10" w:rsidP="00510298">
      <w:pPr>
        <w:pStyle w:val="ListParagraph"/>
        <w:numPr>
          <w:ilvl w:val="0"/>
          <w:numId w:val="6"/>
        </w:numPr>
        <w:tabs>
          <w:tab w:val="left" w:pos="142"/>
          <w:tab w:val="left" w:pos="426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hy-AM"/>
        </w:rPr>
        <w:t>կրթական գործունեության թույլտվություն՝ լիցենզիա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ՀՀ Արագածոտնի մարզում 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նվազել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hy-AM"/>
        </w:rPr>
        <w:t>է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4-ով՝</w:t>
      </w:r>
      <w:r w:rsidRPr="00205EAC">
        <w:rPr>
          <w:rFonts w:ascii="GHEA Grapalat" w:hAnsi="GHEA Grapalat" w:cs="Sylfaen"/>
          <w:sz w:val="24"/>
          <w:szCs w:val="24"/>
          <w:lang w:val="hy-AM"/>
        </w:rPr>
        <w:t xml:space="preserve"> 9</w:t>
      </w:r>
      <w:r w:rsidRPr="00205EAC">
        <w:rPr>
          <w:rFonts w:ascii="GHEA Grapalat" w:hAnsi="GHEA Grapalat" w:cs="Sylfaen"/>
          <w:sz w:val="24"/>
          <w:szCs w:val="24"/>
          <w:lang w:val="af-ZA"/>
        </w:rPr>
        <w:t>-</w:t>
      </w:r>
      <w:r w:rsidRPr="00205EAC">
        <w:rPr>
          <w:rFonts w:ascii="GHEA Grapalat" w:hAnsi="GHEA Grapalat" w:cs="Sylfaen"/>
          <w:sz w:val="24"/>
          <w:szCs w:val="24"/>
          <w:lang w:val="hy-AM"/>
        </w:rPr>
        <w:t>ից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(7,5%) դարձել է 5 (4%), ՀՀ Լոռու մարզում՝ 1-ով (3-ից (2%) դարձել է 2 (1%))</w:t>
      </w:r>
      <w:r w:rsidR="004D5B1A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D5B1A" w:rsidRPr="00205EAC" w:rsidRDefault="004D5B1A" w:rsidP="00510298">
      <w:pPr>
        <w:pStyle w:val="IntenseQuote"/>
        <w:numPr>
          <w:ilvl w:val="0"/>
          <w:numId w:val="6"/>
        </w:numPr>
        <w:pBdr>
          <w:bottom w:val="none" w:sz="0" w:space="0" w:color="auto"/>
        </w:pBdr>
        <w:tabs>
          <w:tab w:val="left" w:pos="-709"/>
          <w:tab w:val="left" w:pos="175"/>
          <w:tab w:val="left" w:pos="426"/>
          <w:tab w:val="left" w:pos="851"/>
        </w:tabs>
        <w:ind w:left="-709" w:right="-22" w:firstLine="851"/>
        <w:jc w:val="both"/>
        <w:rPr>
          <w:rFonts w:ascii="GHEA Grapalat" w:hAnsi="GHEA Grapalat"/>
          <w:b w:val="0"/>
          <w:i w:val="0"/>
          <w:color w:val="auto"/>
          <w:lang w:val="af-ZA"/>
        </w:rPr>
      </w:pPr>
      <w:r w:rsidRPr="00205EAC">
        <w:rPr>
          <w:rFonts w:ascii="GHEA Grapalat" w:hAnsi="GHEA Grapalat"/>
          <w:b w:val="0"/>
          <w:i w:val="0"/>
          <w:color w:val="auto"/>
          <w:lang w:val="hy-AM"/>
        </w:rPr>
        <w:t>մանկավարժական կադրերի ընտրության և նշանակման գործընթացն խախտումներով իրականաց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րած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դպրոցների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թիվը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ՀՀ Արագածոտնի մարզում </w:t>
      </w:r>
      <w:r w:rsidRPr="00205EAC">
        <w:rPr>
          <w:rFonts w:ascii="GHEA Grapalat" w:hAnsi="GHEA Grapalat"/>
          <w:i w:val="0"/>
          <w:color w:val="auto"/>
          <w:u w:val="single"/>
          <w:lang w:val="en-US"/>
        </w:rPr>
        <w:t>աճել</w:t>
      </w:r>
      <w:r w:rsidRPr="00205EAC">
        <w:rPr>
          <w:rFonts w:ascii="GHEA Grapalat" w:hAnsi="GHEA Grapalat"/>
          <w:i w:val="0"/>
          <w:color w:val="auto"/>
          <w:u w:val="single"/>
          <w:lang w:val="af-ZA"/>
        </w:rPr>
        <w:t xml:space="preserve"> </w:t>
      </w:r>
      <w:r w:rsidRPr="00205EAC">
        <w:rPr>
          <w:rFonts w:ascii="GHEA Grapalat" w:hAnsi="GHEA Grapalat"/>
          <w:i w:val="0"/>
          <w:color w:val="auto"/>
          <w:u w:val="single"/>
          <w:lang w:val="en-US"/>
        </w:rPr>
        <w:t>է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11-ով՝ 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>88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>-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ից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 xml:space="preserve">(74%)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դարձել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է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99 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>(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>8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>4%)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,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խախտումների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թիվը՝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49-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ով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 (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 xml:space="preserve">2015թ-ին 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 xml:space="preserve">262, 2019թ-ին՝ 311 </w:t>
      </w:r>
      <w:r w:rsidRPr="00205EAC">
        <w:rPr>
          <w:rFonts w:ascii="GHEA Grapalat" w:hAnsi="GHEA Grapalat"/>
          <w:b w:val="0"/>
          <w:i w:val="0"/>
          <w:color w:val="auto"/>
          <w:lang w:val="hy-AM"/>
        </w:rPr>
        <w:t>խախտում</w:t>
      </w:r>
      <w:r w:rsidRPr="00205EAC">
        <w:rPr>
          <w:rFonts w:ascii="GHEA Grapalat" w:hAnsi="GHEA Grapalat"/>
          <w:b w:val="0"/>
          <w:i w:val="0"/>
          <w:color w:val="auto"/>
          <w:lang w:val="en-US"/>
        </w:rPr>
        <w:t>ներ</w:t>
      </w:r>
      <w:r w:rsidRPr="00205EAC">
        <w:rPr>
          <w:rFonts w:ascii="GHEA Grapalat" w:hAnsi="GHEA Grapalat"/>
          <w:b w:val="0"/>
          <w:i w:val="0"/>
          <w:color w:val="auto"/>
          <w:lang w:val="af-ZA"/>
        </w:rPr>
        <w:t>), ՀՀ Լոռու մարզում դպրոցների թիվը 26-ով (2016թ-ին՝ 101 (68%), 2019թ-ին՝ 127 (85%) դպրոցներ), խախտումների թիվը՝ 238-ով (2016թ-ին՝ 318, 2019թ-ին՝ 556 խախտումնե</w:t>
      </w:r>
      <w:r w:rsidRPr="004D5B1A">
        <w:rPr>
          <w:rFonts w:ascii="GHEA Grapalat" w:hAnsi="GHEA Grapalat"/>
          <w:b w:val="0"/>
          <w:i w:val="0"/>
          <w:color w:val="auto"/>
          <w:lang w:val="af-ZA"/>
        </w:rPr>
        <w:t>ր).</w:t>
      </w:r>
    </w:p>
    <w:p w:rsidR="000C2D10" w:rsidRPr="00510298" w:rsidRDefault="000C2D10" w:rsidP="00510298">
      <w:pPr>
        <w:numPr>
          <w:ilvl w:val="0"/>
          <w:numId w:val="6"/>
        </w:numPr>
        <w:tabs>
          <w:tab w:val="left" w:pos="142"/>
          <w:tab w:val="left" w:pos="426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ուսուցչի՝ համապատասխան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որակավորում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բարձրագույն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վերջին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տասը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մանկավարժական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ուսուցչական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առնվազն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աշխատանքային</w:t>
      </w:r>
      <w:r w:rsidRPr="00205EA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ստաժ ունենալու պահանջի խախտում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թույլ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տված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դպրոցների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թիվն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ՀՀ Արագածոտնի մարզում </w:t>
      </w:r>
      <w:r w:rsidRPr="00205EAC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af-ZA"/>
        </w:rPr>
        <w:t xml:space="preserve">նվազել </w:t>
      </w:r>
      <w:r w:rsidRPr="00205EAC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</w:rPr>
        <w:t>է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9-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ով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խախտումների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թիվը՝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6-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ով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(2015թ.՝40 (34%) դպրոցներում 52, 2019թ.՝ 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31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(26%)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դպրոց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</w:rPr>
        <w:t>ներում</w:t>
      </w:r>
      <w:r w:rsidRPr="00205EA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hy-AM"/>
        </w:rPr>
        <w:t>46 ուսուցիչ)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05EAC">
        <w:rPr>
          <w:rFonts w:ascii="GHEA Grapalat" w:hAnsi="GHEA Grapalat" w:cs="Sylfaen"/>
          <w:sz w:val="24"/>
          <w:szCs w:val="24"/>
        </w:rPr>
        <w:t>ՀՀ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</w:rPr>
        <w:t>Լոռու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</w:rPr>
        <w:t>մարզում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b/>
          <w:sz w:val="24"/>
          <w:szCs w:val="24"/>
          <w:u w:val="single"/>
        </w:rPr>
        <w:t>աճել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205EAC">
        <w:rPr>
          <w:rFonts w:ascii="GHEA Grapalat" w:hAnsi="GHEA Grapalat" w:cs="Sylfaen"/>
          <w:b/>
          <w:sz w:val="24"/>
          <w:szCs w:val="24"/>
          <w:u w:val="single"/>
        </w:rPr>
        <w:t>է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205EAC">
        <w:rPr>
          <w:rFonts w:ascii="GHEA Grapalat" w:hAnsi="GHEA Grapalat" w:cs="Sylfaen"/>
          <w:sz w:val="24"/>
          <w:szCs w:val="24"/>
        </w:rPr>
        <w:t>ով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, խախտումների թիվը </w:t>
      </w:r>
      <w:r w:rsidRPr="00205EAC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նվազել է</w:t>
      </w:r>
      <w:r w:rsidRPr="00205EAC">
        <w:rPr>
          <w:rFonts w:ascii="GHEA Grapalat" w:hAnsi="GHEA Grapalat" w:cs="Sylfaen"/>
          <w:sz w:val="24"/>
          <w:szCs w:val="24"/>
          <w:lang w:val="af-ZA"/>
        </w:rPr>
        <w:t>՝ 20-ով (2016թ.՝ 38 (25%) դպրոցներում 123 խախտում, 2019թ.՝ 56 (38%) դպրոցներում՝ 103 խախտում)</w:t>
      </w:r>
      <w:r w:rsidR="00510298" w:rsidRPr="00510298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10298" w:rsidRPr="00510298" w:rsidRDefault="00510298" w:rsidP="00510298">
      <w:pPr>
        <w:numPr>
          <w:ilvl w:val="0"/>
          <w:numId w:val="6"/>
        </w:numPr>
        <w:tabs>
          <w:tab w:val="left" w:pos="142"/>
          <w:tab w:val="left" w:pos="426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5EAC">
        <w:rPr>
          <w:rFonts w:ascii="GHEA Grapalat" w:hAnsi="GHEA Grapalat"/>
          <w:sz w:val="24"/>
          <w:szCs w:val="24"/>
          <w:lang w:val="hy-AM"/>
        </w:rPr>
        <w:t>մանկավարժական աշխատողների (բացառությամբ՝ ուսուցիչների) պաշտոնների անվանացանկով սահմանված որակավորման պահանջների խախտումներ թույլ տված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դպրոցների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թիվը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ՀՀ Արագածոտնի մարզում </w:t>
      </w:r>
      <w:r w:rsidRPr="00205EAC">
        <w:rPr>
          <w:rFonts w:ascii="GHEA Grapalat" w:hAnsi="GHEA Grapalat"/>
          <w:b/>
          <w:sz w:val="24"/>
          <w:szCs w:val="24"/>
          <w:u w:val="single"/>
          <w:lang w:val="hy-AM"/>
        </w:rPr>
        <w:t>աճել</w:t>
      </w:r>
      <w:r w:rsidRPr="00205EAC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205EAC">
        <w:rPr>
          <w:rFonts w:ascii="GHEA Grapalat" w:hAnsi="GHEA Grapalat"/>
          <w:b/>
          <w:sz w:val="24"/>
          <w:szCs w:val="24"/>
          <w:u w:val="single"/>
          <w:lang w:val="hy-AM"/>
        </w:rPr>
        <w:t>է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205EAC">
        <w:rPr>
          <w:rFonts w:ascii="GHEA Grapalat" w:hAnsi="GHEA Grapalat"/>
          <w:sz w:val="24"/>
          <w:szCs w:val="24"/>
          <w:lang w:val="hy-AM"/>
        </w:rPr>
        <w:t>ով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05EAC">
        <w:rPr>
          <w:rFonts w:ascii="GHEA Grapalat" w:hAnsi="GHEA Grapalat"/>
          <w:sz w:val="24"/>
          <w:szCs w:val="24"/>
          <w:lang w:val="hy-AM"/>
        </w:rPr>
        <w:t>խախտումների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թիվը՝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8-ով (2015թ.՝ 33</w:t>
      </w:r>
      <w:r w:rsidR="009D3954">
        <w:rPr>
          <w:rFonts w:ascii="GHEA Grapalat" w:hAnsi="GHEA Grapalat"/>
          <w:sz w:val="24"/>
          <w:szCs w:val="24"/>
          <w:lang w:val="af-ZA"/>
        </w:rPr>
        <w:t xml:space="preserve"> (28%)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դպրոցներում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35, 2019թ-ին՝ </w:t>
      </w:r>
      <w:r w:rsidRPr="00205EAC">
        <w:rPr>
          <w:rFonts w:ascii="GHEA Grapalat" w:hAnsi="GHEA Grapalat"/>
          <w:sz w:val="24"/>
          <w:szCs w:val="24"/>
          <w:lang w:val="hy-AM"/>
        </w:rPr>
        <w:t>38</w:t>
      </w:r>
      <w:r w:rsidR="009D3954" w:rsidRPr="009D3954">
        <w:rPr>
          <w:rFonts w:ascii="GHEA Grapalat" w:hAnsi="GHEA Grapalat"/>
          <w:sz w:val="24"/>
          <w:szCs w:val="24"/>
          <w:lang w:val="hy-AM"/>
        </w:rPr>
        <w:t>(32%)</w:t>
      </w:r>
      <w:r w:rsidRPr="00205EAC">
        <w:rPr>
          <w:rFonts w:ascii="GHEA Grapalat" w:hAnsi="GHEA Grapalat"/>
          <w:color w:val="00B050"/>
          <w:sz w:val="24"/>
          <w:szCs w:val="24"/>
          <w:lang w:val="hy-AM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դպրոցներում 43</w:t>
      </w:r>
      <w:r w:rsidRPr="00205EA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մանկավարժական աշխատողներ),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ՀՀ Լոռու մարզում՝ դպրոցների թիվը </w:t>
      </w:r>
      <w:r w:rsidRPr="00205EAC">
        <w:rPr>
          <w:rFonts w:ascii="GHEA Grapalat" w:hAnsi="GHEA Grapalat"/>
          <w:b/>
          <w:sz w:val="24"/>
          <w:szCs w:val="24"/>
          <w:u w:val="single"/>
          <w:lang w:val="af-ZA"/>
        </w:rPr>
        <w:t>նվազել է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1-ով, խախտումների թիվը </w:t>
      </w:r>
      <w:r w:rsidRPr="00205EAC">
        <w:rPr>
          <w:rFonts w:ascii="GHEA Grapalat" w:hAnsi="GHEA Grapalat"/>
          <w:b/>
          <w:sz w:val="24"/>
          <w:szCs w:val="24"/>
          <w:u w:val="single"/>
          <w:lang w:val="af-ZA"/>
        </w:rPr>
        <w:t>աճել է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28-ով (2016թ-ին 60 (40%) դպրոցներում՝ 69, 2019թ-ին 59 (40%) դպրոցներում՝ 97 մանկավարժական աշխատողներ</w:t>
      </w:r>
      <w:r>
        <w:rPr>
          <w:rFonts w:ascii="GHEA Grapalat" w:hAnsi="GHEA Grapalat"/>
          <w:sz w:val="24"/>
          <w:szCs w:val="24"/>
          <w:lang w:val="af-ZA"/>
        </w:rPr>
        <w:t>).</w:t>
      </w:r>
    </w:p>
    <w:p w:rsidR="004A1210" w:rsidRPr="004A1210" w:rsidRDefault="00510298" w:rsidP="004A1210">
      <w:pPr>
        <w:pStyle w:val="ListParagraph"/>
        <w:numPr>
          <w:ilvl w:val="0"/>
          <w:numId w:val="6"/>
        </w:numPr>
        <w:tabs>
          <w:tab w:val="left" w:pos="284"/>
        </w:tabs>
        <w:spacing w:after="0"/>
        <w:ind w:left="-709" w:right="-22" w:firstLine="85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05EAC">
        <w:rPr>
          <w:rFonts w:ascii="GHEA Grapalat" w:hAnsi="GHEA Grapalat"/>
          <w:sz w:val="24"/>
          <w:szCs w:val="24"/>
          <w:lang w:val="hy-AM"/>
        </w:rPr>
        <w:t>ՀՀ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կրթության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և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գիտության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նախարարի</w:t>
      </w:r>
      <w:r w:rsidRPr="00205EAC">
        <w:rPr>
          <w:rFonts w:ascii="GHEA Grapalat" w:hAnsi="GHEA Grapalat"/>
          <w:sz w:val="24"/>
          <w:szCs w:val="24"/>
          <w:lang w:val="af-ZA"/>
        </w:rPr>
        <w:t>` 2013</w:t>
      </w:r>
      <w:r w:rsidRPr="00205EAC">
        <w:rPr>
          <w:rFonts w:ascii="GHEA Grapalat" w:hAnsi="GHEA Grapalat"/>
          <w:sz w:val="24"/>
          <w:szCs w:val="24"/>
          <w:lang w:val="hy-AM"/>
        </w:rPr>
        <w:t>թ.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ապրիլի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205EAC">
        <w:rPr>
          <w:rFonts w:ascii="GHEA Grapalat" w:hAnsi="GHEA Grapalat"/>
          <w:sz w:val="24"/>
          <w:szCs w:val="24"/>
          <w:lang w:val="hy-AM"/>
        </w:rPr>
        <w:t>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N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396-</w:t>
      </w:r>
      <w:r w:rsidRPr="00205EAC">
        <w:rPr>
          <w:rFonts w:ascii="GHEA Grapalat" w:hAnsi="GHEA Grapalat"/>
          <w:sz w:val="24"/>
          <w:szCs w:val="24"/>
          <w:lang w:val="hy-AM"/>
        </w:rPr>
        <w:t>Ն հրամանով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 xml:space="preserve">հաստատված </w:t>
      </w:r>
      <w:r w:rsidRPr="00205EAC">
        <w:rPr>
          <w:rFonts w:ascii="GHEA Grapalat" w:hAnsi="GHEA Grapalat"/>
          <w:sz w:val="24"/>
          <w:szCs w:val="24"/>
          <w:lang w:val="af-ZA"/>
        </w:rPr>
        <w:t>«</w:t>
      </w:r>
      <w:r w:rsidRPr="00205EAC">
        <w:rPr>
          <w:rFonts w:ascii="GHEA Grapalat" w:hAnsi="GHEA Grapalat"/>
          <w:sz w:val="24"/>
          <w:szCs w:val="24"/>
          <w:lang w:val="hy-AM"/>
        </w:rPr>
        <w:t>Հանրակրթական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ուսումնական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հաստատության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ուսուցչի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թափուր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տեղի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համար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մրցույթի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օրինակելի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hy-AM"/>
        </w:rPr>
        <w:t>կարգ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»-ի 6-րդ կետի պահանջի խախտումներ թույլ տված դպրոցների թիվն ՀՀ Արագածոտնի մարզում </w:t>
      </w:r>
      <w:r w:rsidRPr="00205EAC">
        <w:rPr>
          <w:rFonts w:ascii="GHEA Grapalat" w:hAnsi="GHEA Grapalat"/>
          <w:b/>
          <w:sz w:val="24"/>
          <w:szCs w:val="24"/>
          <w:u w:val="single"/>
          <w:lang w:val="af-ZA"/>
        </w:rPr>
        <w:t>աճել է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41-ով, խախտումների թիվը՝ 111-ով (2015թ.՝ 31</w:t>
      </w:r>
      <w:r w:rsidR="00F315CD">
        <w:rPr>
          <w:rFonts w:ascii="GHEA Grapalat" w:hAnsi="GHEA Grapalat"/>
          <w:sz w:val="24"/>
          <w:szCs w:val="24"/>
          <w:lang w:val="af-ZA"/>
        </w:rPr>
        <w:t>(26%)</w:t>
      </w:r>
      <w:r w:rsidRPr="00205EAC">
        <w:rPr>
          <w:rFonts w:ascii="GHEA Grapalat" w:hAnsi="GHEA Grapalat"/>
          <w:sz w:val="24"/>
          <w:szCs w:val="24"/>
          <w:lang w:val="af-ZA"/>
        </w:rPr>
        <w:t xml:space="preserve"> դպրոցներում 70 մասնագետ, 2019թ.՝ 72 </w:t>
      </w:r>
      <w:r w:rsidR="00F315CD">
        <w:rPr>
          <w:rFonts w:ascii="GHEA Grapalat" w:hAnsi="GHEA Grapalat"/>
          <w:sz w:val="24"/>
          <w:szCs w:val="24"/>
          <w:lang w:val="af-ZA"/>
        </w:rPr>
        <w:t xml:space="preserve">(61%) </w:t>
      </w:r>
      <w:r w:rsidRPr="00205EAC">
        <w:rPr>
          <w:rFonts w:ascii="GHEA Grapalat" w:hAnsi="GHEA Grapalat"/>
          <w:sz w:val="24"/>
          <w:szCs w:val="24"/>
          <w:lang w:val="af-ZA"/>
        </w:rPr>
        <w:t>դպրոցներում 181 մասնագետ),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/>
          <w:sz w:val="24"/>
          <w:szCs w:val="24"/>
          <w:lang w:val="af-ZA"/>
        </w:rPr>
        <w:t>ՀՀ Լոռու մարզում՝ դպրոցների թիվը 29-ով, խախտումների թիվը՝ 192-ով (2016թ-ին 48 (32%) դպրոցներում 87, 2019թ-ին 77 (52%) դպրոցներում 279 խախտումներ)</w:t>
      </w:r>
      <w:r>
        <w:rPr>
          <w:rFonts w:ascii="GHEA Grapalat" w:hAnsi="GHEA Grapalat"/>
          <w:sz w:val="24"/>
          <w:szCs w:val="24"/>
          <w:lang w:val="af-ZA"/>
        </w:rPr>
        <w:t xml:space="preserve">: Կարևոր ենք համարում նշել, որ այս անձանց մեծ մասի դեպքում ուսուցչի թափուր տեղի մրցույթի արդյունքում հաղթող </w:t>
      </w:r>
      <w:r w:rsidR="00393862">
        <w:rPr>
          <w:rFonts w:ascii="GHEA Grapalat" w:hAnsi="GHEA Grapalat"/>
          <w:sz w:val="24"/>
          <w:szCs w:val="24"/>
          <w:lang w:val="af-ZA"/>
        </w:rPr>
        <w:t>ճանաչվելը</w:t>
      </w:r>
      <w:r>
        <w:rPr>
          <w:rFonts w:ascii="GHEA Grapalat" w:hAnsi="GHEA Grapalat"/>
          <w:sz w:val="24"/>
          <w:szCs w:val="24"/>
          <w:lang w:val="af-ZA"/>
        </w:rPr>
        <w:t xml:space="preserve"> ՀՀ օրենսդրության պահանջի խախտում չի համարվ</w:t>
      </w:r>
      <w:r w:rsidR="00751279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, քանի որ </w:t>
      </w:r>
      <w:r w:rsidR="00393862">
        <w:rPr>
          <w:rFonts w:ascii="GHEA Grapalat" w:hAnsi="GHEA Grapalat"/>
          <w:sz w:val="24"/>
          <w:szCs w:val="24"/>
          <w:lang w:val="af-ZA"/>
        </w:rPr>
        <w:t xml:space="preserve">նշված կարգի </w:t>
      </w:r>
      <w:r>
        <w:rPr>
          <w:rFonts w:ascii="GHEA Grapalat" w:hAnsi="GHEA Grapalat"/>
          <w:sz w:val="24"/>
          <w:szCs w:val="24"/>
          <w:lang w:val="af-ZA"/>
        </w:rPr>
        <w:t xml:space="preserve">պահանջը ավելի խիստ է, քան </w:t>
      </w:r>
      <w:r w:rsidR="00393862">
        <w:rPr>
          <w:rFonts w:ascii="GHEA Grapalat" w:hAnsi="GHEA Grapalat"/>
          <w:sz w:val="24"/>
          <w:szCs w:val="24"/>
          <w:lang w:val="af-ZA"/>
        </w:rPr>
        <w:t>Հանրակրթության մասին ՀՀ օրենքի 26-րդ հոդվածի 1-ին մասով</w:t>
      </w:r>
      <w:r w:rsidR="00751279">
        <w:rPr>
          <w:rFonts w:ascii="GHEA Grapalat" w:hAnsi="GHEA Grapalat"/>
          <w:sz w:val="24"/>
          <w:szCs w:val="24"/>
          <w:lang w:val="af-ZA"/>
        </w:rPr>
        <w:t>՝</w:t>
      </w:r>
      <w:r w:rsidR="00393862">
        <w:rPr>
          <w:rFonts w:ascii="GHEA Grapalat" w:hAnsi="GHEA Grapalat"/>
          <w:sz w:val="24"/>
          <w:szCs w:val="24"/>
          <w:lang w:val="af-ZA"/>
        </w:rPr>
        <w:t xml:space="preserve"> ուսուցչի </w:t>
      </w:r>
      <w:r w:rsidR="00751279">
        <w:rPr>
          <w:rFonts w:ascii="GHEA Grapalat" w:hAnsi="GHEA Grapalat"/>
          <w:sz w:val="24"/>
          <w:szCs w:val="24"/>
          <w:lang w:val="af-ZA"/>
        </w:rPr>
        <w:t>համար նախատեսված</w:t>
      </w:r>
      <w:r w:rsidR="00393862">
        <w:rPr>
          <w:rFonts w:ascii="GHEA Grapalat" w:hAnsi="GHEA Grapalat"/>
          <w:sz w:val="24"/>
          <w:szCs w:val="24"/>
          <w:lang w:val="af-ZA"/>
        </w:rPr>
        <w:t xml:space="preserve"> պահանջը.</w:t>
      </w:r>
      <w:r w:rsidR="004A1210" w:rsidRPr="004A12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0C2D10" w:rsidRPr="006C1429" w:rsidRDefault="000C2D10" w:rsidP="00510298">
      <w:pPr>
        <w:numPr>
          <w:ilvl w:val="0"/>
          <w:numId w:val="6"/>
        </w:numPr>
        <w:tabs>
          <w:tab w:val="left" w:pos="142"/>
          <w:tab w:val="left" w:pos="426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0298">
        <w:rPr>
          <w:rFonts w:ascii="GHEA Grapalat" w:hAnsi="GHEA Grapalat"/>
          <w:sz w:val="24"/>
          <w:szCs w:val="24"/>
          <w:lang w:val="hy-AM"/>
        </w:rPr>
        <w:lastRenderedPageBreak/>
        <w:t>օրինակելի ուսումնական պլանի պահանջների (դպրոցական բաղադրիչի բաշխում, սովորողների ուսումնական ծանրաբեռնվածության ապահովում, երաշխավորված առարկայական ծրագրերի առկայություն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և այլն</w:t>
      </w:r>
      <w:r w:rsidRPr="00510298">
        <w:rPr>
          <w:rFonts w:ascii="GHEA Grapalat" w:hAnsi="GHEA Grapalat"/>
          <w:sz w:val="24"/>
          <w:szCs w:val="24"/>
          <w:lang w:val="hy-AM"/>
        </w:rPr>
        <w:t>) խախտումներ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0298">
        <w:rPr>
          <w:rFonts w:ascii="GHEA Grapalat" w:hAnsi="GHEA Grapalat"/>
          <w:sz w:val="24"/>
          <w:szCs w:val="24"/>
          <w:lang w:val="hy-AM"/>
        </w:rPr>
        <w:t>թույլ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0298">
        <w:rPr>
          <w:rFonts w:ascii="GHEA Grapalat" w:hAnsi="GHEA Grapalat"/>
          <w:sz w:val="24"/>
          <w:szCs w:val="24"/>
          <w:lang w:val="hy-AM"/>
        </w:rPr>
        <w:t>տված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0298">
        <w:rPr>
          <w:rFonts w:ascii="GHEA Grapalat" w:hAnsi="GHEA Grapalat"/>
          <w:sz w:val="24"/>
          <w:szCs w:val="24"/>
          <w:lang w:val="hy-AM"/>
        </w:rPr>
        <w:t>դպրոցների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0298">
        <w:rPr>
          <w:rFonts w:ascii="GHEA Grapalat" w:hAnsi="GHEA Grapalat"/>
          <w:sz w:val="24"/>
          <w:szCs w:val="24"/>
          <w:lang w:val="hy-AM"/>
        </w:rPr>
        <w:t>թիվն ՀՀ Արագածոտնի մարզում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0298">
        <w:rPr>
          <w:rFonts w:ascii="GHEA Grapalat" w:hAnsi="GHEA Grapalat"/>
          <w:b/>
          <w:sz w:val="24"/>
          <w:szCs w:val="24"/>
          <w:u w:val="single"/>
          <w:lang w:val="hy-AM"/>
        </w:rPr>
        <w:t>աճել</w:t>
      </w:r>
      <w:r w:rsidRPr="00510298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10298">
        <w:rPr>
          <w:rFonts w:ascii="GHEA Grapalat" w:hAnsi="GHEA Grapalat"/>
          <w:b/>
          <w:sz w:val="24"/>
          <w:szCs w:val="24"/>
          <w:u w:val="single"/>
          <w:lang w:val="hy-AM"/>
        </w:rPr>
        <w:t>է</w:t>
      </w:r>
      <w:r w:rsidRPr="00510298">
        <w:rPr>
          <w:rFonts w:ascii="GHEA Grapalat" w:hAnsi="GHEA Grapalat"/>
          <w:sz w:val="24"/>
          <w:szCs w:val="24"/>
          <w:lang w:val="af-ZA"/>
        </w:rPr>
        <w:t xml:space="preserve"> 6-ով՝ 56-ից(47%) դարձել է 62 (53%), ՀՀ Լոռու մարզում՝ 41-ով (48-ից (32%) դարձել է 89 (59%))</w:t>
      </w:r>
      <w:r w:rsidR="00510298">
        <w:rPr>
          <w:rFonts w:ascii="GHEA Grapalat" w:hAnsi="GHEA Grapalat"/>
          <w:sz w:val="24"/>
          <w:szCs w:val="24"/>
          <w:lang w:val="af-ZA"/>
        </w:rPr>
        <w:t>:</w:t>
      </w:r>
    </w:p>
    <w:p w:rsidR="006C1429" w:rsidRPr="006C1429" w:rsidRDefault="006C1429" w:rsidP="006C1429">
      <w:pPr>
        <w:tabs>
          <w:tab w:val="left" w:pos="142"/>
          <w:tab w:val="left" w:pos="426"/>
          <w:tab w:val="left" w:pos="851"/>
        </w:tabs>
        <w:spacing w:after="0"/>
        <w:ind w:left="142" w:right="-2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C1429" w:rsidRPr="00510298" w:rsidRDefault="006C1429" w:rsidP="006C1429">
      <w:pPr>
        <w:tabs>
          <w:tab w:val="left" w:pos="-709"/>
          <w:tab w:val="left" w:pos="426"/>
          <w:tab w:val="left" w:pos="851"/>
        </w:tabs>
        <w:spacing w:after="0"/>
        <w:ind w:left="-709" w:right="-2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20693049" wp14:editId="7E6E3423">
            <wp:extent cx="9239250" cy="512445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1429" w:rsidRDefault="006C1429" w:rsidP="006C1429">
      <w:pPr>
        <w:tabs>
          <w:tab w:val="left" w:pos="284"/>
          <w:tab w:val="left" w:pos="851"/>
        </w:tabs>
        <w:spacing w:after="0"/>
        <w:ind w:left="-709" w:right="-22" w:hanging="142"/>
        <w:jc w:val="both"/>
        <w:rPr>
          <w:rFonts w:ascii="GHEA Grapalat" w:hAnsi="GHEA Grapalat" w:cs="Sylfae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6F144E" wp14:editId="186ABC1F">
            <wp:extent cx="9134475" cy="58864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  <w:r>
        <w:rPr>
          <w:noProof/>
        </w:rPr>
        <w:drawing>
          <wp:inline distT="0" distB="0" distL="0" distR="0" wp14:anchorId="0B3D2354" wp14:editId="43810C61">
            <wp:extent cx="8641080" cy="4864998"/>
            <wp:effectExtent l="0" t="0" r="26670" b="1206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</w:p>
    <w:p w:rsidR="006C1429" w:rsidRDefault="006C1429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E85F5D" wp14:editId="419F58B0">
            <wp:extent cx="8641080" cy="6291580"/>
            <wp:effectExtent l="0" t="0" r="26670" b="1397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A1210" w:rsidRDefault="000C2D10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5EAC">
        <w:rPr>
          <w:rFonts w:ascii="GHEA Grapalat" w:hAnsi="GHEA Grapalat" w:cs="Sylfaen"/>
          <w:sz w:val="24"/>
          <w:szCs w:val="24"/>
          <w:lang w:val="hy-AM"/>
        </w:rPr>
        <w:lastRenderedPageBreak/>
        <w:t>Թե</w:t>
      </w:r>
      <w:r w:rsidRPr="00AD2388">
        <w:rPr>
          <w:rFonts w:ascii="GHEA Grapalat" w:hAnsi="GHEA Grapalat" w:cs="Sylfaen"/>
          <w:sz w:val="24"/>
          <w:szCs w:val="24"/>
          <w:lang w:val="hy-AM"/>
        </w:rPr>
        <w:t>՛</w:t>
      </w:r>
      <w:r w:rsidRPr="00205EAC">
        <w:rPr>
          <w:rFonts w:ascii="GHEA Grapalat" w:hAnsi="GHEA Grapalat" w:cs="Sylfaen"/>
          <w:sz w:val="24"/>
          <w:szCs w:val="24"/>
          <w:lang w:val="hy-AM"/>
        </w:rPr>
        <w:t xml:space="preserve"> ՀՀ Արագածոտնի, թե</w:t>
      </w:r>
      <w:r w:rsidRPr="00AD2388">
        <w:rPr>
          <w:rFonts w:ascii="GHEA Grapalat" w:hAnsi="GHEA Grapalat" w:cs="Sylfaen"/>
          <w:sz w:val="24"/>
          <w:szCs w:val="24"/>
          <w:lang w:val="hy-AM"/>
        </w:rPr>
        <w:t>՛</w:t>
      </w:r>
      <w:r w:rsidRPr="00205EAC">
        <w:rPr>
          <w:rFonts w:ascii="GHEA Grapalat" w:hAnsi="GHEA Grapalat" w:cs="Sylfaen"/>
          <w:sz w:val="24"/>
          <w:szCs w:val="24"/>
          <w:lang w:val="hy-AM"/>
        </w:rPr>
        <w:t xml:space="preserve"> ՀՀ Լոռու մարզերում </w:t>
      </w:r>
      <w:r w:rsidR="00751279" w:rsidRPr="00205EAC">
        <w:rPr>
          <w:rFonts w:ascii="GHEA Grapalat" w:hAnsi="GHEA Grapalat" w:cs="Sylfaen"/>
          <w:sz w:val="24"/>
          <w:szCs w:val="24"/>
          <w:lang w:val="af-ZA"/>
        </w:rPr>
        <w:t xml:space="preserve">2017-2019թթ-ին </w:t>
      </w:r>
      <w:r w:rsidRPr="00205EAC">
        <w:rPr>
          <w:rFonts w:ascii="GHEA Grapalat" w:hAnsi="GHEA Grapalat" w:cs="Sylfaen"/>
          <w:i/>
          <w:sz w:val="24"/>
          <w:szCs w:val="24"/>
          <w:lang w:val="af-ZA"/>
        </w:rPr>
        <w:t></w:t>
      </w:r>
      <w:r w:rsidRPr="00205EAC">
        <w:rPr>
          <w:rFonts w:ascii="GHEA Grapalat" w:hAnsi="GHEA Grapalat" w:cs="Sylfaen"/>
          <w:sz w:val="24"/>
          <w:szCs w:val="24"/>
          <w:lang w:val="af-ZA"/>
        </w:rPr>
        <w:t>Տարվա լավագույն տնօրեն, Տարվա լավագույն ուսուցիչ և Տարվա լավագույն դաստիարակ մրցույթների մարզային փուլերի կազմակերպման և անցկացման գործընթաց</w:t>
      </w:r>
      <w:r w:rsidR="00751279">
        <w:rPr>
          <w:rFonts w:ascii="GHEA Grapalat" w:hAnsi="GHEA Grapalat" w:cs="Sylfaen"/>
          <w:sz w:val="24"/>
          <w:szCs w:val="24"/>
          <w:lang w:val="af-ZA"/>
        </w:rPr>
        <w:t xml:space="preserve">ի փաստաթղթային ուսումնասիրությունից պարզվել է, որ </w:t>
      </w:r>
      <w:r w:rsidR="00751279" w:rsidRPr="00751279">
        <w:rPr>
          <w:rFonts w:ascii="GHEA Grapalat" w:hAnsi="GHEA Grapalat" w:cs="Sylfaen"/>
          <w:sz w:val="24"/>
          <w:szCs w:val="24"/>
          <w:lang w:val="hy-AM"/>
        </w:rPr>
        <w:t>մրցույթների</w:t>
      </w:r>
      <w:r w:rsidR="00751279" w:rsidRPr="007512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1279" w:rsidRPr="00751279">
        <w:rPr>
          <w:rFonts w:ascii="GHEA Grapalat" w:hAnsi="GHEA Grapalat" w:cs="Times Armenian"/>
          <w:sz w:val="24"/>
          <w:szCs w:val="24"/>
          <w:lang w:val="hy-AM"/>
        </w:rPr>
        <w:t>գնահատող</w:t>
      </w:r>
      <w:r w:rsidR="00751279" w:rsidRPr="00751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279" w:rsidRPr="00751279">
        <w:rPr>
          <w:rFonts w:ascii="GHEA Grapalat" w:hAnsi="GHEA Grapalat"/>
          <w:sz w:val="24"/>
          <w:szCs w:val="24"/>
          <w:lang w:val="hy-AM"/>
        </w:rPr>
        <w:t>հանձնաժողովների կազմերը ձևավորվել են սահմանված կարգի խախտումներով</w:t>
      </w:r>
      <w:r w:rsidRPr="00751279">
        <w:rPr>
          <w:rFonts w:ascii="GHEA Grapalat" w:hAnsi="GHEA Grapalat" w:cs="Sylfaen"/>
          <w:sz w:val="24"/>
          <w:szCs w:val="24"/>
          <w:lang w:val="af-ZA"/>
        </w:rPr>
        <w:t>:</w:t>
      </w:r>
      <w:r w:rsid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31BB2" w:rsidRPr="00E55D71" w:rsidRDefault="004A1210" w:rsidP="00631BB2">
      <w:pPr>
        <w:ind w:left="-709" w:firstLine="851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2019 թվականին իրականացված վերահսկողության արդյունքում պարզվել է, որ ՀՀ Արագածոտնի մարզում 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Ֆիզկուլտուրա </w:t>
      </w:r>
      <w:r w:rsidRPr="004A1210">
        <w:rPr>
          <w:rFonts w:ascii="GHEA Grapalat" w:hAnsi="GHEA Grapalat" w:cs="Sylfaen"/>
          <w:sz w:val="24"/>
          <w:szCs w:val="24"/>
        </w:rPr>
        <w:t>առարկայի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դասա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ժամերի ոչ մասնագետի կողմից </w:t>
      </w:r>
      <w:r w:rsidRPr="004A1210">
        <w:rPr>
          <w:rFonts w:ascii="GHEA Grapalat" w:hAnsi="GHEA Grapalat" w:cs="Sylfaen"/>
          <w:sz w:val="24"/>
          <w:szCs w:val="24"/>
        </w:rPr>
        <w:t>դասավանդման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խախտումներ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են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արձանագրվել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>27 դպրոցներում (23%),</w:t>
      </w:r>
      <w:r w:rsidRPr="004A1210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4A1210">
        <w:rPr>
          <w:rFonts w:ascii="GHEA Grapalat" w:hAnsi="GHEA Grapalat" w:cs="Sylfaen"/>
          <w:sz w:val="24"/>
          <w:szCs w:val="24"/>
        </w:rPr>
        <w:t>դասաժամերը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տարրական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բոլոր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կամ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որոշ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դասարաններում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պարապում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են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դասվարները</w:t>
      </w:r>
      <w:r>
        <w:rPr>
          <w:rFonts w:ascii="GHEA Grapalat" w:hAnsi="GHEA Grapalat" w:cs="Sylfaen"/>
          <w:sz w:val="24"/>
          <w:szCs w:val="24"/>
        </w:rPr>
        <w:t>՝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 xml:space="preserve">13 </w:t>
      </w:r>
      <w:r w:rsidRPr="004A1210">
        <w:rPr>
          <w:rFonts w:ascii="GHEA Grapalat" w:hAnsi="GHEA Grapalat" w:cs="Sylfaen"/>
          <w:b/>
          <w:sz w:val="24"/>
          <w:szCs w:val="24"/>
        </w:rPr>
        <w:t>դպրոցներում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 xml:space="preserve"> (11%):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 Լոռու մարզում նույն ժամանակահատվածում իրականացված վերահսկողության արդյունքում պարզվել է, որ 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Ֆիզկուլտուրա </w:t>
      </w:r>
      <w:r w:rsidRPr="004A1210">
        <w:rPr>
          <w:rFonts w:ascii="GHEA Grapalat" w:hAnsi="GHEA Grapalat" w:cs="Sylfaen"/>
          <w:sz w:val="24"/>
          <w:szCs w:val="24"/>
        </w:rPr>
        <w:t>առարկայի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դասա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ժամերի ոչ մասնագետի կողմից </w:t>
      </w:r>
      <w:r w:rsidRPr="004A1210">
        <w:rPr>
          <w:rFonts w:ascii="GHEA Grapalat" w:hAnsi="GHEA Grapalat" w:cs="Sylfaen"/>
          <w:sz w:val="24"/>
          <w:szCs w:val="24"/>
        </w:rPr>
        <w:t>դասավանդման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խախտումներ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են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արձանագրվել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0562">
        <w:rPr>
          <w:rFonts w:ascii="GHEA Grapalat" w:hAnsi="GHEA Grapalat" w:cs="Sylfaen"/>
          <w:b/>
          <w:sz w:val="24"/>
          <w:szCs w:val="24"/>
          <w:lang w:val="af-ZA"/>
        </w:rPr>
        <w:t>138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 xml:space="preserve"> դպրոցներում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(9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>3%),</w:t>
      </w:r>
      <w:r w:rsidRPr="004A1210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4A1210">
        <w:rPr>
          <w:rFonts w:ascii="GHEA Grapalat" w:hAnsi="GHEA Grapalat" w:cs="Sylfaen"/>
          <w:sz w:val="24"/>
          <w:szCs w:val="24"/>
        </w:rPr>
        <w:t>դասաժամերը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տարրական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բոլոր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կամ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որոշ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դասարաններում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պարապում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են</w:t>
      </w:r>
      <w:r w:rsidRPr="004A1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sz w:val="24"/>
          <w:szCs w:val="24"/>
        </w:rPr>
        <w:t>դասվարները</w:t>
      </w:r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 xml:space="preserve">104 </w:t>
      </w:r>
      <w:r w:rsidRPr="004A1210">
        <w:rPr>
          <w:rFonts w:ascii="GHEA Grapalat" w:hAnsi="GHEA Grapalat" w:cs="Sylfaen"/>
          <w:b/>
          <w:sz w:val="24"/>
          <w:szCs w:val="24"/>
        </w:rPr>
        <w:t>դպրոցներում</w:t>
      </w:r>
      <w:r w:rsidRPr="004A1210">
        <w:rPr>
          <w:rFonts w:ascii="GHEA Grapalat" w:hAnsi="GHEA Grapalat" w:cs="Sylfaen"/>
          <w:b/>
          <w:sz w:val="24"/>
          <w:szCs w:val="24"/>
          <w:lang w:val="af-ZA"/>
        </w:rPr>
        <w:t xml:space="preserve"> (70%):</w:t>
      </w:r>
      <w:r w:rsidR="00AE056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31BB2" w:rsidRPr="00654E63">
        <w:rPr>
          <w:rFonts w:ascii="GHEA Grapalat" w:hAnsi="GHEA Grapalat"/>
          <w:sz w:val="24"/>
          <w:szCs w:val="24"/>
          <w:lang w:val="hy-AM"/>
        </w:rPr>
        <w:t xml:space="preserve">Կարևոր է նշել նաև, որ </w:t>
      </w:r>
      <w:r w:rsidR="00631BB2">
        <w:rPr>
          <w:rFonts w:ascii="GHEA Grapalat" w:hAnsi="GHEA Grapalat"/>
          <w:sz w:val="24"/>
          <w:szCs w:val="24"/>
          <w:lang w:val="hy-AM"/>
        </w:rPr>
        <w:t>ա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դպրոցներում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որտեղ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Ֆիզկուլտուլտուրա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առարկան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դասավանդում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տարրական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դասարանների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ուսուցիչները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ֆիզկուլտուրայի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ուսուցիչները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ծանրաբեռնված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ավել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դասաժամերով</w:t>
      </w:r>
      <w:r w:rsidR="00631B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մինչդեռ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տարրական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դասարանների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ուսուցիչների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չդասավանդելու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նրանց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ծանրաբեռնվածությու</w:t>
      </w:r>
      <w:r w:rsidR="00631BB2"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նը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</w:t>
      </w:r>
      <w:r w:rsidR="00631BB2" w:rsidRPr="00E55D7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 է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շուրջ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13-14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դասաժամ</w:t>
      </w:r>
      <w:r w:rsidR="00631BB2" w:rsidRPr="00E55D7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B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Պարբերաբար հայտարարվում են 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</w:t>
      </w:r>
      <w:r w:rsidR="00631BB2"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ուր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631BB2"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31BB2"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առարկա</w:t>
      </w:r>
      <w:r w:rsidR="00631B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յի ուսուցչի թափուր տեղի համար մրցույթներ, և համապատասխան մասնագետներ չլինելու պատճառով առարկան շարունակում են դասավանդել ոչ մասնագետները:</w:t>
      </w:r>
    </w:p>
    <w:p w:rsidR="00F315CD" w:rsidRDefault="000C2D10" w:rsidP="0075127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5EAC">
        <w:rPr>
          <w:rFonts w:ascii="GHEA Grapalat" w:hAnsi="GHEA Grapalat"/>
          <w:sz w:val="24"/>
          <w:szCs w:val="24"/>
          <w:lang w:val="af-ZA"/>
        </w:rPr>
        <w:t>2015, 2016թթ-ին ՀՀ Արագածոտնի, Լոռու մարզպետարաններում իրականացված ուսումնասիրությամբ ընդգրկված ժամանակահատվածներում մարզպետարանների ենթակայության դպրոցների կանոնադրությունները համապատասխանել են  ՀՀ օրենսդրության պահանջներին, 2019թ-ի վերահսկողության արդյունքում արձանագրվել է, որ ՀՀ Արագածոտնի մարզ</w:t>
      </w:r>
      <w:r w:rsidRPr="00205EAC">
        <w:rPr>
          <w:rFonts w:ascii="GHEA Grapalat" w:hAnsi="GHEA Grapalat" w:cs="Sylfaen"/>
          <w:sz w:val="24"/>
          <w:szCs w:val="24"/>
          <w:lang w:val="hy-AM"/>
        </w:rPr>
        <w:t>պետարանի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5EAC">
        <w:rPr>
          <w:rFonts w:ascii="GHEA Grapalat" w:hAnsi="GHEA Grapalat" w:cs="Sylfaen"/>
          <w:sz w:val="24"/>
          <w:szCs w:val="24"/>
          <w:lang w:val="hy-AM"/>
        </w:rPr>
        <w:t>ենթակայությա</w:t>
      </w:r>
      <w:r w:rsidRPr="00631BB2">
        <w:rPr>
          <w:rFonts w:ascii="GHEA Grapalat" w:hAnsi="GHEA Grapalat" w:cs="Sylfaen"/>
          <w:sz w:val="24"/>
          <w:szCs w:val="24"/>
          <w:lang w:val="hy-AM"/>
        </w:rPr>
        <w:t>ն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118 </w:t>
      </w:r>
      <w:r w:rsidRPr="00205EAC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կանոնադրություններում փոփոխությունները կատարվել են սահմանված ժամկետի ուշացումով 17 դպրոցներում (14%), ՀՀ Լոռու մարզպետարանի ենթակայության 149 դպրոցներից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Pr="00205EAC">
        <w:rPr>
          <w:rFonts w:ascii="GHEA Grapalat" w:hAnsi="GHEA Grapalat" w:cs="Sylfaen"/>
          <w:sz w:val="24"/>
          <w:szCs w:val="24"/>
          <w:lang w:val="af-ZA"/>
        </w:rPr>
        <w:t xml:space="preserve"> 1-ում: </w:t>
      </w:r>
    </w:p>
    <w:p w:rsidR="000C2D10" w:rsidRPr="00971B36" w:rsidRDefault="000C2D10" w:rsidP="006C1429">
      <w:pPr>
        <w:tabs>
          <w:tab w:val="left" w:pos="284"/>
          <w:tab w:val="left" w:pos="851"/>
        </w:tabs>
        <w:spacing w:after="0"/>
        <w:ind w:left="-709" w:right="-22" w:firstLine="851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1B36">
        <w:rPr>
          <w:rFonts w:ascii="GHEA Grapalat" w:hAnsi="GHEA Grapalat"/>
          <w:b/>
          <w:i/>
          <w:lang w:val="af-ZA"/>
        </w:rPr>
        <w:t>Ինչպես նկատում ենք</w:t>
      </w:r>
      <w:r>
        <w:rPr>
          <w:rFonts w:ascii="GHEA Grapalat" w:hAnsi="GHEA Grapalat"/>
          <w:b/>
          <w:i/>
          <w:lang w:val="af-ZA"/>
        </w:rPr>
        <w:t>,</w:t>
      </w:r>
      <w:r w:rsidRPr="00971B36">
        <w:rPr>
          <w:rFonts w:ascii="GHEA Grapalat" w:hAnsi="GHEA Grapalat"/>
          <w:b/>
          <w:i/>
          <w:lang w:val="af-ZA"/>
        </w:rPr>
        <w:t xml:space="preserve"> մարզերում՝ սահմանված կարգով </w:t>
      </w:r>
      <w:r w:rsidRPr="00932DE3">
        <w:rPr>
          <w:rFonts w:ascii="GHEA Grapalat" w:hAnsi="GHEA Grapalat"/>
          <w:b/>
          <w:i/>
          <w:lang w:val="af-ZA"/>
        </w:rPr>
        <w:t>իրականացված՝ գործընթացների</w:t>
      </w:r>
      <w:r w:rsidRPr="00971B36">
        <w:rPr>
          <w:rFonts w:ascii="GHEA Grapalat" w:hAnsi="GHEA Grapalat"/>
          <w:b/>
          <w:i/>
          <w:lang w:val="af-ZA"/>
        </w:rPr>
        <w:t xml:space="preserve"> հետ մեկտեղ առկա են նաև ՀՀ օրենսդրության </w:t>
      </w:r>
      <w:r w:rsidRPr="00932DE3">
        <w:rPr>
          <w:rFonts w:ascii="GHEA Grapalat" w:hAnsi="GHEA Grapalat"/>
          <w:b/>
          <w:i/>
          <w:lang w:val="af-ZA"/>
        </w:rPr>
        <w:t xml:space="preserve">պահանջների մի շարք </w:t>
      </w:r>
      <w:r w:rsidRPr="00971B36">
        <w:rPr>
          <w:rFonts w:ascii="GHEA Grapalat" w:hAnsi="GHEA Grapalat"/>
          <w:b/>
          <w:i/>
          <w:lang w:val="af-ZA"/>
        </w:rPr>
        <w:t xml:space="preserve">խախտումներ, որոնք անմիջական ազդեցություն ունեն հանրակրթական ուսումնական հաստատությունների </w:t>
      </w:r>
      <w:r w:rsidRPr="00971B36">
        <w:rPr>
          <w:rFonts w:ascii="GHEA Grapalat" w:hAnsi="GHEA Grapalat"/>
          <w:b/>
          <w:i/>
          <w:u w:val="single"/>
          <w:lang w:val="af-ZA"/>
        </w:rPr>
        <w:t>կրթության որակի</w:t>
      </w:r>
      <w:r w:rsidRPr="00971B36">
        <w:rPr>
          <w:rFonts w:ascii="GHEA Grapalat" w:hAnsi="GHEA Grapalat"/>
          <w:b/>
          <w:i/>
          <w:lang w:val="af-ZA"/>
        </w:rPr>
        <w:t xml:space="preserve"> վրա</w:t>
      </w:r>
      <w:r w:rsidR="006C1429">
        <w:rPr>
          <w:rFonts w:ascii="GHEA Grapalat" w:hAnsi="GHEA Grapalat"/>
          <w:b/>
          <w:i/>
          <w:lang w:val="af-ZA"/>
        </w:rPr>
        <w:t xml:space="preserve"> (ուսպլանին, մանկավարժական աշխատողների նշանակումներին վերաբերող խախտումներ)</w:t>
      </w:r>
      <w:r w:rsidRPr="00971B36">
        <w:rPr>
          <w:rFonts w:ascii="GHEA Grapalat" w:hAnsi="GHEA Grapalat"/>
          <w:b/>
          <w:i/>
          <w:lang w:val="af-ZA"/>
        </w:rPr>
        <w:t>: Թե</w:t>
      </w:r>
      <w:r>
        <w:rPr>
          <w:rFonts w:ascii="GHEA Grapalat" w:hAnsi="GHEA Grapalat"/>
          <w:b/>
          <w:i/>
          <w:lang w:val="af-ZA"/>
        </w:rPr>
        <w:t>՛</w:t>
      </w:r>
      <w:r w:rsidRPr="00971B36">
        <w:rPr>
          <w:rFonts w:ascii="GHEA Grapalat" w:hAnsi="GHEA Grapalat"/>
          <w:b/>
          <w:i/>
          <w:lang w:val="af-ZA"/>
        </w:rPr>
        <w:t xml:space="preserve"> ՀՀ Արագածոտնի, թե</w:t>
      </w:r>
      <w:r>
        <w:rPr>
          <w:rFonts w:ascii="GHEA Grapalat" w:hAnsi="GHEA Grapalat"/>
          <w:b/>
          <w:i/>
          <w:lang w:val="af-ZA"/>
        </w:rPr>
        <w:t>՛</w:t>
      </w:r>
      <w:r w:rsidRPr="00971B36">
        <w:rPr>
          <w:rFonts w:ascii="GHEA Grapalat" w:hAnsi="GHEA Grapalat"/>
          <w:b/>
          <w:i/>
          <w:lang w:val="af-ZA"/>
        </w:rPr>
        <w:t xml:space="preserve"> ՀՀ Լոռու մարզերում ՀՀ օրենսդրության պահանջների 2019թ-ին արձանագրված խախտումների թիվը (ըստ բնույթների)՝ հանրակրթական ուսումնական հաստատությունների մասով, նախորդ վերահսկողական գործառույթի արդյունքում արձանագրվածի նկատմամբ հիմնականում աճել է: Ինչպես արտահայտված է գծապատկերում</w:t>
      </w:r>
      <w:r>
        <w:rPr>
          <w:rFonts w:ascii="GHEA Grapalat" w:hAnsi="GHEA Grapalat"/>
          <w:b/>
          <w:i/>
          <w:lang w:val="af-ZA"/>
        </w:rPr>
        <w:t>,</w:t>
      </w:r>
      <w:r w:rsidRPr="00971B36">
        <w:rPr>
          <w:rFonts w:ascii="GHEA Grapalat" w:hAnsi="GHEA Grapalat"/>
          <w:b/>
          <w:i/>
          <w:lang w:val="af-ZA"/>
        </w:rPr>
        <w:t xml:space="preserve"> ՀՀ Լոռու </w:t>
      </w:r>
      <w:r w:rsidRPr="00971B36">
        <w:rPr>
          <w:rFonts w:ascii="GHEA Grapalat" w:hAnsi="GHEA Grapalat"/>
          <w:b/>
          <w:i/>
          <w:lang w:val="af-ZA"/>
        </w:rPr>
        <w:lastRenderedPageBreak/>
        <w:t xml:space="preserve">մարզում կրթության բնագավառը կարգավորող ՀՀ օրենսդրության պահանջների խախտումներ թույլ տված հաստատությունների </w:t>
      </w:r>
      <w:r>
        <w:rPr>
          <w:rFonts w:ascii="GHEA Grapalat" w:hAnsi="GHEA Grapalat"/>
          <w:b/>
          <w:i/>
          <w:lang w:val="af-ZA"/>
        </w:rPr>
        <w:t>տոկոս</w:t>
      </w:r>
      <w:r w:rsidRPr="00971B36">
        <w:rPr>
          <w:rFonts w:ascii="GHEA Grapalat" w:hAnsi="GHEA Grapalat"/>
          <w:b/>
          <w:i/>
          <w:lang w:val="af-ZA"/>
        </w:rPr>
        <w:t>ային թիվը մարզի հաստատությունների կտրվածքով հիմնականում ավելի մեծ է ՀՀ Արագածոտնի մարզի հետ համեմատած:</w:t>
      </w:r>
      <w:r w:rsidRPr="00971B36">
        <w:rPr>
          <w:rFonts w:ascii="GHEA Grapalat" w:hAnsi="GHEA Grapalat"/>
          <w:lang w:val="af-ZA"/>
        </w:rPr>
        <w:t xml:space="preserve"> </w:t>
      </w:r>
      <w:r w:rsidRPr="00971B36">
        <w:rPr>
          <w:rFonts w:ascii="GHEA Grapalat" w:hAnsi="GHEA Grapalat"/>
          <w:b/>
          <w:i/>
          <w:lang w:val="af-ZA"/>
        </w:rPr>
        <w:t>Այսինքն</w:t>
      </w:r>
      <w:r>
        <w:rPr>
          <w:rFonts w:ascii="GHEA Grapalat" w:hAnsi="GHEA Grapalat"/>
          <w:b/>
          <w:i/>
          <w:lang w:val="af-ZA"/>
        </w:rPr>
        <w:t>, թե՛ 2019թ-ի, թե՛ նախորդ վերահսկողությամբ ընդգրկված ժամանակահատվածներում</w:t>
      </w:r>
      <w:r w:rsidRPr="00971B36">
        <w:rPr>
          <w:rFonts w:ascii="GHEA Grapalat" w:hAnsi="GHEA Grapalat"/>
          <w:b/>
          <w:i/>
          <w:lang w:val="af-ZA"/>
        </w:rPr>
        <w:t>՝</w:t>
      </w:r>
      <w:r w:rsidRPr="00304861">
        <w:rPr>
          <w:rFonts w:ascii="GHEA Grapalat" w:hAnsi="GHEA Grapalat"/>
          <w:b/>
          <w:i/>
          <w:lang w:val="af-ZA"/>
        </w:rPr>
        <w:t xml:space="preserve"> վ</w:t>
      </w:r>
      <w:r w:rsidRPr="00304861">
        <w:rPr>
          <w:rFonts w:ascii="GHEA Grapalat" w:hAnsi="GHEA Grapalat" w:cs="Sylfaen"/>
          <w:b/>
          <w:i/>
          <w:lang w:val="af-ZA"/>
        </w:rPr>
        <w:t>արչությունների</w:t>
      </w:r>
      <w:r w:rsidRPr="00971B36">
        <w:rPr>
          <w:rFonts w:ascii="GHEA Grapalat" w:hAnsi="GHEA Grapalat" w:cs="Sylfaen"/>
          <w:b/>
          <w:i/>
          <w:lang w:val="af-ZA"/>
        </w:rPr>
        <w:t xml:space="preserve"> կանոնադրությամբ նախատեսված</w:t>
      </w:r>
      <w:r w:rsidRPr="00971B36">
        <w:rPr>
          <w:rFonts w:ascii="GHEA Grapalat" w:hAnsi="GHEA Grapalat"/>
          <w:b/>
          <w:i/>
          <w:lang w:val="af-ZA"/>
        </w:rPr>
        <w:t xml:space="preserve"> «ապահովում և </w:t>
      </w:r>
      <w:r w:rsidRPr="00971B36">
        <w:rPr>
          <w:rFonts w:ascii="GHEA Grapalat" w:hAnsi="GHEA Grapalat"/>
          <w:b/>
          <w:i/>
        </w:rPr>
        <w:t>վերահսկում</w:t>
      </w:r>
      <w:r w:rsidRPr="00971B36">
        <w:rPr>
          <w:rFonts w:ascii="GHEA Grapalat" w:hAnsi="GHEA Grapalat"/>
          <w:b/>
          <w:i/>
          <w:lang w:val="af-ZA"/>
        </w:rPr>
        <w:t xml:space="preserve"> </w:t>
      </w:r>
      <w:r w:rsidRPr="00971B36">
        <w:rPr>
          <w:rFonts w:ascii="GHEA Grapalat" w:hAnsi="GHEA Grapalat"/>
          <w:b/>
          <w:i/>
        </w:rPr>
        <w:t>է</w:t>
      </w:r>
      <w:r w:rsidRPr="00971B36">
        <w:rPr>
          <w:rFonts w:ascii="GHEA Grapalat" w:hAnsi="GHEA Grapalat"/>
          <w:b/>
          <w:i/>
          <w:lang w:val="af-ZA"/>
        </w:rPr>
        <w:t xml:space="preserve"> </w:t>
      </w:r>
      <w:r w:rsidRPr="00971B36">
        <w:rPr>
          <w:rFonts w:ascii="GHEA Grapalat" w:hAnsi="GHEA Grapalat"/>
          <w:b/>
          <w:i/>
        </w:rPr>
        <w:t>պետական</w:t>
      </w:r>
      <w:r w:rsidRPr="00971B36">
        <w:rPr>
          <w:rFonts w:ascii="GHEA Grapalat" w:hAnsi="GHEA Grapalat"/>
          <w:b/>
          <w:i/>
          <w:lang w:val="af-ZA"/>
        </w:rPr>
        <w:t xml:space="preserve"> </w:t>
      </w:r>
      <w:r w:rsidRPr="00971B36">
        <w:rPr>
          <w:rFonts w:ascii="GHEA Grapalat" w:hAnsi="GHEA Grapalat"/>
          <w:b/>
          <w:i/>
        </w:rPr>
        <w:t>հանրակրթական</w:t>
      </w:r>
      <w:r w:rsidRPr="00971B36">
        <w:rPr>
          <w:rFonts w:ascii="GHEA Grapalat" w:hAnsi="GHEA Grapalat"/>
          <w:b/>
          <w:i/>
          <w:lang w:val="af-ZA"/>
        </w:rPr>
        <w:t xml:space="preserve"> </w:t>
      </w:r>
      <w:r w:rsidRPr="00971B36">
        <w:rPr>
          <w:rFonts w:ascii="GHEA Grapalat" w:hAnsi="GHEA Grapalat"/>
          <w:b/>
          <w:i/>
        </w:rPr>
        <w:t>ծրագրերի</w:t>
      </w:r>
      <w:r w:rsidRPr="00971B36">
        <w:rPr>
          <w:rFonts w:ascii="GHEA Grapalat" w:hAnsi="GHEA Grapalat"/>
          <w:b/>
          <w:i/>
          <w:lang w:val="af-ZA"/>
        </w:rPr>
        <w:t xml:space="preserve"> իրականացման աշխատանքները», «ապահովում և </w:t>
      </w:r>
      <w:r w:rsidRPr="00971B36">
        <w:rPr>
          <w:rFonts w:ascii="GHEA Grapalat" w:hAnsi="GHEA Grapalat"/>
          <w:b/>
          <w:i/>
        </w:rPr>
        <w:t>վերահսկում</w:t>
      </w:r>
      <w:r w:rsidRPr="00971B36">
        <w:rPr>
          <w:rFonts w:ascii="GHEA Grapalat" w:hAnsi="GHEA Grapalat"/>
          <w:b/>
          <w:i/>
          <w:lang w:val="af-ZA"/>
        </w:rPr>
        <w:t xml:space="preserve"> </w:t>
      </w:r>
      <w:r w:rsidRPr="00971B36">
        <w:rPr>
          <w:rFonts w:ascii="GHEA Grapalat" w:hAnsi="GHEA Grapalat"/>
          <w:b/>
          <w:i/>
        </w:rPr>
        <w:t>է</w:t>
      </w:r>
      <w:r w:rsidRPr="00971B36">
        <w:rPr>
          <w:rFonts w:ascii="GHEA Grapalat" w:hAnsi="GHEA Grapalat"/>
          <w:b/>
          <w:i/>
          <w:lang w:val="af-ZA"/>
        </w:rPr>
        <w:t xml:space="preserve"> ...և </w:t>
      </w:r>
      <w:r w:rsidRPr="00971B36">
        <w:rPr>
          <w:rFonts w:ascii="GHEA Grapalat" w:hAnsi="GHEA Grapalat"/>
          <w:b/>
          <w:i/>
        </w:rPr>
        <w:t>հանրակրթական</w:t>
      </w:r>
      <w:r w:rsidRPr="00971B36">
        <w:rPr>
          <w:rFonts w:ascii="GHEA Grapalat" w:hAnsi="GHEA Grapalat"/>
          <w:b/>
          <w:i/>
          <w:lang w:val="af-ZA"/>
        </w:rPr>
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կատարումը,...» գործառույթները իրականացվ</w:t>
      </w:r>
      <w:r>
        <w:rPr>
          <w:rFonts w:ascii="GHEA Grapalat" w:hAnsi="GHEA Grapalat"/>
          <w:b/>
          <w:i/>
          <w:lang w:val="af-ZA"/>
        </w:rPr>
        <w:t>ել</w:t>
      </w:r>
      <w:r w:rsidRPr="00971B36">
        <w:rPr>
          <w:rFonts w:ascii="GHEA Grapalat" w:hAnsi="GHEA Grapalat"/>
          <w:b/>
          <w:i/>
          <w:lang w:val="af-ZA"/>
        </w:rPr>
        <w:t xml:space="preserve">  են </w:t>
      </w:r>
      <w:r w:rsidRPr="00971B36">
        <w:rPr>
          <w:rFonts w:ascii="GHEA Grapalat" w:hAnsi="GHEA Grapalat"/>
          <w:b/>
          <w:i/>
          <w:u w:val="single"/>
          <w:lang w:val="af-ZA"/>
        </w:rPr>
        <w:t>ոչ բավարար</w:t>
      </w:r>
      <w:r w:rsidRPr="00971B36">
        <w:rPr>
          <w:rFonts w:ascii="GHEA Grapalat" w:hAnsi="GHEA Grapalat"/>
          <w:b/>
          <w:i/>
          <w:lang w:val="af-ZA"/>
        </w:rPr>
        <w:t>:</w:t>
      </w:r>
    </w:p>
    <w:p w:rsidR="000C2D10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/>
          <w:sz w:val="24"/>
          <w:szCs w:val="24"/>
          <w:lang w:val="af-ZA"/>
        </w:rPr>
        <w:t>Արդեն իսկ նշել ենք, որ թե</w:t>
      </w:r>
      <w:r>
        <w:rPr>
          <w:rFonts w:ascii="GHEA Grapalat" w:hAnsi="GHEA Grapalat"/>
          <w:sz w:val="24"/>
          <w:szCs w:val="24"/>
          <w:lang w:val="af-ZA"/>
        </w:rPr>
        <w:t>՛</w:t>
      </w:r>
      <w:r w:rsidRPr="00304861">
        <w:rPr>
          <w:rFonts w:ascii="GHEA Grapalat" w:hAnsi="GHEA Grapalat"/>
          <w:sz w:val="24"/>
          <w:szCs w:val="24"/>
          <w:lang w:val="af-ZA"/>
        </w:rPr>
        <w:t xml:space="preserve"> ՀՀ Արագածոտնի, թե</w:t>
      </w:r>
      <w:r>
        <w:rPr>
          <w:rFonts w:ascii="GHEA Grapalat" w:hAnsi="GHEA Grapalat"/>
          <w:sz w:val="24"/>
          <w:szCs w:val="24"/>
          <w:lang w:val="af-ZA"/>
        </w:rPr>
        <w:t>՛</w:t>
      </w:r>
      <w:r w:rsidRPr="00304861">
        <w:rPr>
          <w:rFonts w:ascii="GHEA Grapalat" w:hAnsi="GHEA Grapalat"/>
          <w:sz w:val="24"/>
          <w:szCs w:val="24"/>
          <w:lang w:val="af-ZA"/>
        </w:rPr>
        <w:t xml:space="preserve"> ՀՀ Լոռու մարզպետարանների մասով ՀՀ հեռավոր, սահմանամերձ, լեռնային և</w:t>
      </w:r>
      <w:r w:rsidRPr="0030486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af-ZA"/>
        </w:rPr>
        <w:t>բարձրլեռնային բնակավայրեր</w:t>
      </w:r>
      <w:r w:rsidRPr="00932DE3">
        <w:rPr>
          <w:rFonts w:ascii="GHEA Grapalat" w:hAnsi="GHEA Grapalat" w:cs="Sylfaen"/>
          <w:sz w:val="24"/>
          <w:szCs w:val="24"/>
          <w:lang w:val="af-ZA"/>
        </w:rPr>
        <w:t xml:space="preserve"> մանկավարժների 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գործուղման գործընթացն իրականացվել է սահմանված կարգով, մինչդեռ </w:t>
      </w:r>
      <w:r w:rsidRPr="00631BB2">
        <w:rPr>
          <w:rFonts w:ascii="GHEA Grapalat" w:hAnsi="GHEA Grapalat" w:cs="Sylfaen"/>
          <w:sz w:val="24"/>
          <w:szCs w:val="24"/>
          <w:lang w:val="af-ZA"/>
        </w:rPr>
        <w:t xml:space="preserve">ընդհանուր գործընթացում առկա են 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ՀՀ օրենսդրության պահանջների անհամապատասխանություններ: </w:t>
      </w:r>
    </w:p>
    <w:p w:rsidR="000C2D10" w:rsidRPr="00304861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>Այսպես. ո</w:t>
      </w:r>
      <w:r w:rsidRPr="00304861">
        <w:rPr>
          <w:rFonts w:ascii="GHEA Grapalat" w:hAnsi="GHEA Grapalat" w:cs="Sylfaen"/>
          <w:sz w:val="24"/>
          <w:szCs w:val="24"/>
        </w:rPr>
        <w:t>ւսումնասիրությամբ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ընդգրկվող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ժամանակահատվածում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, ըստ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Արագածոտնի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մարզի</w:t>
      </w:r>
      <w:r w:rsidRPr="003048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hy-AM"/>
        </w:rPr>
        <w:t>22</w:t>
      </w:r>
      <w:r w:rsidRPr="00304861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 w:cs="Sylfaen"/>
          <w:sz w:val="24"/>
          <w:szCs w:val="24"/>
          <w:lang w:val="af-ZA"/>
        </w:rPr>
        <w:t>ՀՀ Լոռու մարզի 23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 դպրոցներից և </w:t>
      </w:r>
      <w:r w:rsidRPr="00304861">
        <w:rPr>
          <w:rFonts w:ascii="GHEA Grapalat" w:hAnsi="GHEA Grapalat" w:cs="Sylfaen"/>
          <w:sz w:val="24"/>
          <w:szCs w:val="24"/>
        </w:rPr>
        <w:t>մարզպետարանների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վարչություններից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 ներկայացված տվյալների,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Արագածոտնի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մարզի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դպրոցներ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գործուղվել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են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37, ՀՀ Լոռու մարզի դպրոցներ՝ 49 ուսուցիչներ: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32DE3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ՀՀ Արագածոտնի մարզի 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16 դպրոցներ </w:t>
      </w:r>
      <w:r w:rsidRPr="00304861">
        <w:rPr>
          <w:rFonts w:ascii="GHEA Grapalat" w:hAnsi="GHEA Grapalat" w:cs="Sylfaen"/>
          <w:sz w:val="24"/>
          <w:szCs w:val="24"/>
        </w:rPr>
        <w:t>գործուղված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ուսուցիչները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hy-AM"/>
        </w:rPr>
        <w:t>աշխատանքի են ընդունվել մրցութային հիմունքներով: Վերջիններիս գործուղման ուղեգրերը ՀՀ կրթության և գիտության նախարարությունից տրվել են ավելի ուշ:</w:t>
      </w:r>
    </w:p>
    <w:p w:rsidR="00932DE3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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681B5D">
        <w:rPr>
          <w:rFonts w:ascii="GHEA Grapalat" w:hAnsi="GHEA Grapalat" w:cs="Sylfaen"/>
          <w:sz w:val="24"/>
          <w:szCs w:val="24"/>
          <w:lang w:val="hy-AM"/>
        </w:rPr>
        <w:t>րդ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681B5D">
        <w:rPr>
          <w:rFonts w:ascii="GHEA Grapalat" w:hAnsi="GHEA Grapalat" w:cs="Sylfaen"/>
          <w:sz w:val="24"/>
          <w:szCs w:val="24"/>
          <w:lang w:val="hy-AM"/>
        </w:rPr>
        <w:t>րդ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Pr="00304861">
        <w:rPr>
          <w:rFonts w:ascii="GHEA Grapalat" w:hAnsi="GHEA Grapalat" w:cs="Sylfaen"/>
          <w:sz w:val="24"/>
          <w:szCs w:val="24"/>
          <w:lang w:val="af-ZA"/>
        </w:rPr>
        <w:t>` 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Պետական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ուսումնական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հաստատությունում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ուսուցչի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թափուր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տեղ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առաջանալու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դեպքում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այն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համալրվում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մրցութային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հիմունքներով՝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համաձայն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կրթության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պետական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կառավարման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լիազորված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մարմնի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սահմանած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մրցույթի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օրինակելի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կարգի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և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ուսումնական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հաստատության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կանոնադրության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,</w:t>
      </w:r>
      <w:r w:rsidRPr="00304861">
        <w:rPr>
          <w:rFonts w:ascii="GHEA Grapalat" w:eastAsia="Times New Roman" w:hAnsi="GHEA Grapalat"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բացառությամբ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նպատակային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ուղեգրով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մասնագիտական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կրթություն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ստացած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թեկնածուի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առկայության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ru-RU"/>
        </w:rPr>
        <w:t>կամ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կրթության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պետական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կառավարման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լիազորված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մարմնի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կողմից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սահմանամերձ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կամ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բարձրլեռնային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բնակավայրերի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պետական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ուսումնական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հաստատություններ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համապատասխան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մասնագետ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գործուղվելու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դեպքում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,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եթե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մինչ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այդ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առնվազն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2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անգամ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հայտարարված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մրցույթի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արդյունքներով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ուսուցչի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թափուր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տեղը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չի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b/>
          <w:i/>
          <w:color w:val="000000"/>
          <w:sz w:val="24"/>
          <w:szCs w:val="24"/>
          <w:u w:val="single"/>
          <w:lang w:val="hy-AM" w:eastAsia="ru-RU"/>
        </w:rPr>
        <w:t>համալրվել</w:t>
      </w:r>
      <w:r w:rsidRPr="00304861">
        <w:rPr>
          <w:rFonts w:ascii="GHEA Grapalat" w:eastAsia="Times New Roman" w:hAnsi="GHEA Grapalat"/>
          <w:b/>
          <w:i/>
          <w:color w:val="000000"/>
          <w:sz w:val="24"/>
          <w:szCs w:val="24"/>
          <w:lang w:val="af-ZA" w:eastAsia="ru-RU"/>
        </w:rPr>
        <w:t></w:t>
      </w:r>
      <w:r w:rsidRPr="0030486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Pr="00681B5D">
        <w:rPr>
          <w:rFonts w:ascii="GHEA Grapalat" w:hAnsi="GHEA Grapalat" w:cs="Sylfaen"/>
          <w:b/>
          <w:i/>
          <w:sz w:val="24"/>
          <w:szCs w:val="24"/>
          <w:lang w:val="hy-AM"/>
        </w:rPr>
        <w:t>այնինչ՝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մանկավարժական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կրթության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պետական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կառավարման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լիազորված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մարմնի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կողմից</w:t>
      </w:r>
      <w:r w:rsidRPr="00304861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գործուղված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է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համարվել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մրցույթային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sz w:val="24"/>
          <w:szCs w:val="24"/>
          <w:lang w:val="hy-AM"/>
        </w:rPr>
        <w:t>հիմունքներով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աշխատանքի</w:t>
      </w:r>
      <w:r w:rsidRPr="00304861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  <w:r w:rsidRPr="00681B5D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ընդունվելուց</w:t>
      </w:r>
      <w:r w:rsidRPr="00304861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  <w:r w:rsidRPr="00681B5D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հետո</w:t>
      </w:r>
      <w:r w:rsidRPr="0030486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2DE3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>ՀՀ Արագածոտնի մարզի 7, ՀՀ Լոռու մարզի 23 դպրոցներ</w:t>
      </w:r>
      <w:r w:rsidRPr="0030486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hy-AM"/>
        </w:rPr>
        <w:t xml:space="preserve">մանկավարժական աշխատողները գործուղվել են ՀՀ կրթության և գիտության նախարարության և «Դասավանդի՛ր, Հայաստան» կրթական հիմնադրամի միջև կնքված փոխըմբռնման հուշագրի շրջանակներում, համաձայն որի՝ կազմակերպության կողմից շարունակականորեն բարելավվում է </w:t>
      </w:r>
      <w:r w:rsidRPr="00304861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աշխատանքի անցած մասնագետների կատարողականը, և 2 տարվա ընթացքում կազմակերպվում է վերջիններիս մանկավարժության գծով որակավորումը: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32DE3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կրթության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և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գիտության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նախարարության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և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hy-AM"/>
        </w:rPr>
        <w:t>«Դասավանդի՛ր, Հայաստան» կրթական հիմնադրամի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միջև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փոխըմբռնման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հուշագրի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համաձայն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ուսուցիչները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գործուղվում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են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սահմանամերձ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դպրոցներ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կառավարության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2003 </w:t>
      </w:r>
      <w:r w:rsidRPr="00304861">
        <w:rPr>
          <w:rFonts w:ascii="GHEA Grapalat" w:hAnsi="GHEA Grapalat" w:cs="Sylfaen"/>
          <w:sz w:val="24"/>
          <w:szCs w:val="24"/>
        </w:rPr>
        <w:t>թվականի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սեպտեմբերի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25-</w:t>
      </w:r>
      <w:r w:rsidRPr="00304861">
        <w:rPr>
          <w:rFonts w:ascii="GHEA Grapalat" w:hAnsi="GHEA Grapalat" w:cs="Sylfaen"/>
          <w:sz w:val="24"/>
          <w:szCs w:val="24"/>
        </w:rPr>
        <w:t>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N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1412-</w:t>
      </w:r>
      <w:r w:rsidRPr="00304861">
        <w:rPr>
          <w:rFonts w:ascii="GHEA Grapalat" w:hAnsi="GHEA Grapalat" w:cs="Sylfaen"/>
          <w:sz w:val="24"/>
          <w:szCs w:val="24"/>
        </w:rPr>
        <w:t>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որոշման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շրջանակներում</w:t>
      </w:r>
      <w:r w:rsidRPr="0030486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2DE3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</w:rPr>
        <w:t>Համաձայն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կառավարության՝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25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սեպտեմբերի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2003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1412-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հեռավոր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սահմանամերձ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լեռնային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լեռնային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բնակավայրերի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կադրեր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գործուղելու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 2-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</w:rPr>
        <w:t>Հայաստանի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մարզպետարանները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հաստատությունների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տնօրեններից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ստանում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Հայաստանի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կրթության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գիտության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նախարարություն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են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ներկայացնում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նշված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բնակավայրերի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հաստատություններում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մանկավարժական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կադրերի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պահանջարկի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մասին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հայտերը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304861">
        <w:rPr>
          <w:rFonts w:ascii="GHEA Grapalat" w:hAnsi="GHEA Grapalat"/>
          <w:color w:val="000000"/>
          <w:sz w:val="24"/>
          <w:szCs w:val="24"/>
        </w:rPr>
        <w:t>առնվազն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0,5 </w:t>
      </w:r>
      <w:r w:rsidRPr="00304861">
        <w:rPr>
          <w:rFonts w:ascii="GHEA Grapalat" w:hAnsi="GHEA Grapalat"/>
          <w:color w:val="000000"/>
          <w:sz w:val="24"/>
          <w:szCs w:val="24"/>
        </w:rPr>
        <w:t>դրույք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304861">
        <w:rPr>
          <w:rFonts w:ascii="GHEA Grapalat" w:hAnsi="GHEA Grapalat"/>
          <w:color w:val="000000"/>
          <w:sz w:val="24"/>
          <w:szCs w:val="24"/>
        </w:rPr>
        <w:t>ըստ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առարկաների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)` </w:t>
      </w:r>
      <w:r w:rsidRPr="00304861">
        <w:rPr>
          <w:rFonts w:ascii="GHEA Grapalat" w:hAnsi="GHEA Grapalat"/>
          <w:color w:val="000000"/>
          <w:sz w:val="24"/>
          <w:szCs w:val="24"/>
        </w:rPr>
        <w:t>տարվա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ընթացքում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, </w:t>
      </w:r>
      <w:r w:rsidRPr="00304861">
        <w:rPr>
          <w:rFonts w:ascii="GHEA Grapalat" w:hAnsi="GHEA Grapalat"/>
          <w:color w:val="000000"/>
          <w:sz w:val="24"/>
          <w:szCs w:val="24"/>
        </w:rPr>
        <w:t>այնինչ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af-ZA"/>
        </w:rPr>
        <w:t></w:t>
      </w:r>
      <w:r w:rsidRPr="00304861">
        <w:rPr>
          <w:rFonts w:ascii="GHEA Grapalat" w:hAnsi="GHEA Grapalat" w:cs="Sylfaen"/>
          <w:sz w:val="24"/>
          <w:szCs w:val="24"/>
        </w:rPr>
        <w:t>Հանրակրթության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մասին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օրենքի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304861">
        <w:rPr>
          <w:rFonts w:ascii="GHEA Grapalat" w:hAnsi="GHEA Grapalat" w:cs="Sylfaen"/>
          <w:sz w:val="24"/>
          <w:szCs w:val="24"/>
        </w:rPr>
        <w:t>րդ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հոդվածի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304861">
        <w:rPr>
          <w:rFonts w:ascii="GHEA Grapalat" w:hAnsi="GHEA Grapalat" w:cs="Sylfaen"/>
          <w:sz w:val="24"/>
          <w:szCs w:val="24"/>
        </w:rPr>
        <w:t>րդ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մասի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պահանջի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համաձայն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կրթության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կառավարման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լիազորված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մարմնի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կողմից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սահմանամերձ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բարձրլեռնային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բնակավայրերի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ուսումնական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հաստատություններ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համապատասխան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մասնագետ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գործուղվում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է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եթե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մինչ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այդ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առնվազն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2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անգամ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հայտարարված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մրցույթի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արդյունքներով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ուսուցչի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թափուր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տեղը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չի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համալրվել</w:t>
      </w:r>
      <w:r w:rsidRPr="00304861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: </w:t>
      </w:r>
    </w:p>
    <w:p w:rsid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</w:rPr>
      </w:pPr>
      <w:r w:rsidRPr="00304861">
        <w:rPr>
          <w:rFonts w:ascii="GHEA Grapalat" w:hAnsi="GHEA Grapalat"/>
          <w:color w:val="000000"/>
          <w:sz w:val="24"/>
          <w:szCs w:val="24"/>
        </w:rPr>
        <w:t>Վերոնշյալ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կարգի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4-</w:t>
      </w:r>
      <w:r w:rsidRPr="00304861">
        <w:rPr>
          <w:rFonts w:ascii="GHEA Grapalat" w:hAnsi="GHEA Grapalat"/>
          <w:color w:val="000000"/>
          <w:sz w:val="24"/>
          <w:szCs w:val="24"/>
        </w:rPr>
        <w:t>րդ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կետի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5-</w:t>
      </w:r>
      <w:r w:rsidRPr="00304861">
        <w:rPr>
          <w:rFonts w:ascii="GHEA Grapalat" w:hAnsi="GHEA Grapalat"/>
          <w:color w:val="000000"/>
          <w:sz w:val="24"/>
          <w:szCs w:val="24"/>
        </w:rPr>
        <w:t>րդ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կետի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</w:rPr>
        <w:t>ա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304861">
        <w:rPr>
          <w:rFonts w:ascii="GHEA Grapalat" w:hAnsi="GHEA Grapalat"/>
          <w:color w:val="000000"/>
          <w:sz w:val="24"/>
          <w:szCs w:val="24"/>
        </w:rPr>
        <w:t>ենթակետի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պահանջները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>` </w:t>
      </w:r>
      <w:r w:rsidRPr="00304861">
        <w:rPr>
          <w:rFonts w:ascii="GHEA Grapalat" w:hAnsi="GHEA Grapalat"/>
          <w:color w:val="000000"/>
          <w:sz w:val="24"/>
          <w:szCs w:val="24"/>
        </w:rPr>
        <w:t>Գործուղվել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կարող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են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կրթություն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ունեցող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Հայաստանի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քաղաքացիները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</w:rPr>
        <w:t>ինչպես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նաև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մանկավարժական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հաստատությունների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նախավերջին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ավարտական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կուրսերի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բարձր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առաջադիմություն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ունեցող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ուսանողները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304861">
        <w:rPr>
          <w:rFonts w:ascii="GHEA Grapalat" w:hAnsi="GHEA Grapalat"/>
          <w:color w:val="000000"/>
          <w:sz w:val="24"/>
          <w:szCs w:val="24"/>
        </w:rPr>
        <w:t>ուսման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անհատական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ժամանակացույցի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տեղափոխվելուց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հետո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304861">
        <w:rPr>
          <w:rFonts w:ascii="GHEA Grapalat" w:hAnsi="GHEA Grapalat"/>
          <w:color w:val="000000"/>
          <w:sz w:val="24"/>
          <w:szCs w:val="24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</w:rPr>
        <w:t>Մանկավարժ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ընտրելիս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նախապատվությունը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տրվում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է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304861">
        <w:rPr>
          <w:rFonts w:ascii="GHEA Grapalat" w:hAnsi="GHEA Grapalat"/>
          <w:color w:val="000000"/>
          <w:sz w:val="24"/>
          <w:szCs w:val="24"/>
        </w:rPr>
        <w:t>ա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304861">
        <w:rPr>
          <w:rFonts w:ascii="GHEA Grapalat" w:hAnsi="GHEA Grapalat"/>
          <w:color w:val="000000"/>
          <w:sz w:val="24"/>
          <w:szCs w:val="24"/>
        </w:rPr>
        <w:t>մանկավարժի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որակավորում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ունեցող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մասնագետին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> հ</w:t>
      </w:r>
      <w:r w:rsidRPr="00304861">
        <w:rPr>
          <w:rFonts w:ascii="GHEA Grapalat" w:hAnsi="GHEA Grapalat"/>
          <w:color w:val="000000"/>
          <w:sz w:val="24"/>
          <w:szCs w:val="24"/>
        </w:rPr>
        <w:t>ակասում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</w:rPr>
        <w:t>են</w:t>
      </w:r>
      <w:r w:rsidRPr="0030486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  <w:lang w:val="af-ZA"/>
        </w:rPr>
        <w:t></w:t>
      </w:r>
      <w:r w:rsidRPr="00304861">
        <w:rPr>
          <w:rFonts w:ascii="GHEA Grapalat" w:hAnsi="GHEA Grapalat" w:cs="Sylfaen"/>
          <w:sz w:val="24"/>
          <w:szCs w:val="24"/>
        </w:rPr>
        <w:t>Հանրակրթության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մասին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օրենքի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26-</w:t>
      </w:r>
      <w:r w:rsidRPr="00304861">
        <w:rPr>
          <w:rFonts w:ascii="GHEA Grapalat" w:hAnsi="GHEA Grapalat" w:cs="Sylfaen"/>
          <w:sz w:val="24"/>
          <w:szCs w:val="24"/>
        </w:rPr>
        <w:t>րդ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հոդվածի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304861">
        <w:rPr>
          <w:rFonts w:ascii="GHEA Grapalat" w:hAnsi="GHEA Grapalat" w:cs="Sylfaen"/>
          <w:sz w:val="24"/>
          <w:szCs w:val="24"/>
        </w:rPr>
        <w:t>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մասի</w:t>
      </w: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պահանջին</w:t>
      </w:r>
      <w:r w:rsidRPr="00304861">
        <w:rPr>
          <w:rFonts w:ascii="GHEA Grapalat" w:hAnsi="GHEA Grapalat" w:cs="Sylfaen"/>
          <w:sz w:val="24"/>
          <w:szCs w:val="24"/>
          <w:lang w:val="af-ZA"/>
        </w:rPr>
        <w:t>` 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որը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ստացել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բակալավրի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մագիստրոսի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դիպլոմավորված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մասնագետի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աստիճանով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ունի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կրթություն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վերջին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տասը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ուսուցչական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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 w:cs="Sylfaen"/>
          <w:sz w:val="24"/>
          <w:szCs w:val="24"/>
        </w:rPr>
        <w:t>ինչպես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նաև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ՀՀ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կրթության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և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գիտությա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նախարարի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2013 </w:t>
      </w:r>
      <w:r w:rsidRPr="00304861">
        <w:rPr>
          <w:rFonts w:ascii="GHEA Grapalat" w:hAnsi="GHEA Grapalat" w:cs="Sylfaen"/>
          <w:sz w:val="24"/>
          <w:szCs w:val="24"/>
        </w:rPr>
        <w:t>թվականի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ապրիլի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Pr="00304861">
        <w:rPr>
          <w:rFonts w:ascii="GHEA Grapalat" w:hAnsi="GHEA Grapalat" w:cs="Sylfaen"/>
          <w:sz w:val="24"/>
          <w:szCs w:val="24"/>
        </w:rPr>
        <w:t>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1B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N 396-</w:t>
      </w:r>
      <w:r w:rsidRPr="0030486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հրամանով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հաստատված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Հանրակրթական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թափուր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օրինակելի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</w:t>
      </w:r>
      <w:r w:rsidRPr="00681B5D">
        <w:rPr>
          <w:rFonts w:ascii="GHEA Grapalat" w:hAnsi="GHEA Grapalat" w:cs="Sylfaen"/>
          <w:sz w:val="24"/>
          <w:szCs w:val="24"/>
          <w:lang w:val="af-ZA"/>
        </w:rPr>
        <w:t>-</w:t>
      </w:r>
      <w:r w:rsidRPr="00304861">
        <w:rPr>
          <w:rFonts w:ascii="GHEA Grapalat" w:hAnsi="GHEA Grapalat" w:cs="Sylfaen"/>
          <w:sz w:val="24"/>
          <w:szCs w:val="24"/>
        </w:rPr>
        <w:t>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304861">
        <w:rPr>
          <w:rFonts w:ascii="GHEA Grapalat" w:hAnsi="GHEA Grapalat" w:cs="Sylfaen"/>
          <w:sz w:val="24"/>
          <w:szCs w:val="24"/>
        </w:rPr>
        <w:t>րդ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կետի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 w:cs="Sylfaen"/>
          <w:sz w:val="24"/>
          <w:szCs w:val="24"/>
        </w:rPr>
        <w:t>պահանջին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 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Թափուր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առաջանալու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մրցույթը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կայանալու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Թափուր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տեղը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մրցութային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կարգով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չհամալրվելու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արդյունքում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հաղթող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չճանաչվելու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անկախ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պատճառներից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որոշակի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ժամկետով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պայմանագրով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ընդունվել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անձինք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լեռնային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բարձրլեռնային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սահմանամերձ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բնակավայրերի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Հաստատություններում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շնորհող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բուհերի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հեռակա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ուսուցմամբ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ավարտական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կուրսերի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մասնագիտությամբ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սովորող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ուսանողները</w:t>
      </w:r>
      <w:r w:rsidRPr="00681B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</w:t>
      </w:r>
      <w:r w:rsidRPr="00681B5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C2D10" w:rsidRPr="00932DE3" w:rsidRDefault="000C2D10" w:rsidP="00932DE3">
      <w:pPr>
        <w:tabs>
          <w:tab w:val="left" w:pos="851"/>
        </w:tabs>
        <w:spacing w:after="0"/>
        <w:ind w:left="-709"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4861">
        <w:rPr>
          <w:rFonts w:ascii="GHEA Grapalat" w:hAnsi="GHEA Grapalat" w:cs="Sylfaen"/>
          <w:sz w:val="24"/>
          <w:szCs w:val="24"/>
        </w:rPr>
        <w:t>Այսպիսով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 w:cs="Sylfaen"/>
          <w:sz w:val="24"/>
          <w:szCs w:val="24"/>
        </w:rPr>
        <w:t>ե</w:t>
      </w:r>
      <w:r w:rsidRPr="00304861">
        <w:rPr>
          <w:rFonts w:ascii="GHEA Grapalat" w:hAnsi="GHEA Grapalat"/>
          <w:sz w:val="24"/>
          <w:szCs w:val="24"/>
        </w:rPr>
        <w:t>լնելով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վերոգրյալից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304861">
        <w:rPr>
          <w:rFonts w:ascii="GHEA Grapalat" w:hAnsi="GHEA Grapalat"/>
          <w:sz w:val="24"/>
          <w:szCs w:val="24"/>
        </w:rPr>
        <w:t>կրթության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բնագավառում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ՀՀ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օրենսդրության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պահանջների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խախտումները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բացառելու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/>
          <w:sz w:val="24"/>
          <w:szCs w:val="24"/>
        </w:rPr>
        <w:t>վեր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հանված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իրավական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հակասություններին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լուծում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տալու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նպատակով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առաջարկում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ենք</w:t>
      </w:r>
      <w:r>
        <w:rPr>
          <w:rFonts w:ascii="GHEA Grapalat" w:hAnsi="GHEA Grapalat"/>
          <w:sz w:val="24"/>
          <w:szCs w:val="24"/>
        </w:rPr>
        <w:t>՝</w:t>
      </w:r>
    </w:p>
    <w:p w:rsidR="000C2D10" w:rsidRPr="00970E8F" w:rsidRDefault="000C2D10" w:rsidP="00932DE3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spacing w:after="0"/>
        <w:ind w:left="-567" w:right="119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304861">
        <w:rPr>
          <w:rFonts w:ascii="GHEA Grapalat" w:hAnsi="GHEA Grapalat"/>
          <w:sz w:val="24"/>
          <w:szCs w:val="24"/>
        </w:rPr>
        <w:t>ՀՀ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կրթության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/>
          <w:sz w:val="24"/>
          <w:szCs w:val="24"/>
        </w:rPr>
        <w:t>գիտության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04861">
        <w:rPr>
          <w:rFonts w:ascii="GHEA Grapalat" w:hAnsi="GHEA Grapalat"/>
          <w:sz w:val="24"/>
          <w:szCs w:val="24"/>
        </w:rPr>
        <w:t>մշակույթի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և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սպորտի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4861">
        <w:rPr>
          <w:rFonts w:ascii="GHEA Grapalat" w:hAnsi="GHEA Grapalat"/>
          <w:sz w:val="24"/>
          <w:szCs w:val="24"/>
        </w:rPr>
        <w:t>նախարարությանը՝</w:t>
      </w:r>
      <w:r w:rsidRPr="00970E8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C2D10" w:rsidRPr="00631BB2" w:rsidRDefault="000C2D10" w:rsidP="00932DE3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31BB2">
        <w:rPr>
          <w:rFonts w:ascii="GHEA Grapalat" w:hAnsi="GHEA Grapalat"/>
          <w:b/>
          <w:i/>
          <w:lang w:val="en-US"/>
        </w:rPr>
        <w:t>ա</w:t>
      </w:r>
      <w:r w:rsidRPr="00631BB2">
        <w:rPr>
          <w:rFonts w:ascii="GHEA Grapalat" w:hAnsi="GHEA Grapalat"/>
          <w:b/>
          <w:i/>
          <w:lang w:val="af-ZA"/>
        </w:rPr>
        <w:t>)</w:t>
      </w:r>
      <w:r w:rsidRPr="00970E8F">
        <w:rPr>
          <w:rFonts w:ascii="GHEA Grapalat" w:hAnsi="GHEA Grapalat"/>
          <w:b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ՀՀ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կրթության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և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գիտության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նախարարի</w:t>
      </w:r>
      <w:r w:rsidRPr="00631BB2">
        <w:rPr>
          <w:rFonts w:ascii="GHEA Grapalat" w:hAnsi="GHEA Grapalat"/>
          <w:b/>
          <w:i/>
          <w:lang w:val="af-ZA"/>
        </w:rPr>
        <w:t>` 2013</w:t>
      </w:r>
      <w:r w:rsidRPr="00631BB2">
        <w:rPr>
          <w:rFonts w:ascii="GHEA Grapalat" w:hAnsi="GHEA Grapalat"/>
          <w:b/>
          <w:i/>
          <w:lang w:val="hy-AM"/>
        </w:rPr>
        <w:t>թ.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ապրիլի</w:t>
      </w:r>
      <w:r w:rsidRPr="00631BB2">
        <w:rPr>
          <w:rFonts w:ascii="GHEA Grapalat" w:hAnsi="GHEA Grapalat"/>
          <w:b/>
          <w:i/>
          <w:lang w:val="af-ZA"/>
        </w:rPr>
        <w:t xml:space="preserve"> 15-</w:t>
      </w:r>
      <w:r w:rsidRPr="00631BB2">
        <w:rPr>
          <w:rFonts w:ascii="GHEA Grapalat" w:hAnsi="GHEA Grapalat"/>
          <w:b/>
          <w:i/>
          <w:lang w:val="hy-AM"/>
        </w:rPr>
        <w:t>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N</w:t>
      </w:r>
      <w:r w:rsidRPr="00631BB2">
        <w:rPr>
          <w:rFonts w:ascii="GHEA Grapalat" w:hAnsi="GHEA Grapalat"/>
          <w:b/>
          <w:i/>
          <w:lang w:val="af-ZA"/>
        </w:rPr>
        <w:t xml:space="preserve"> 396-</w:t>
      </w:r>
      <w:r w:rsidRPr="00631BB2">
        <w:rPr>
          <w:rFonts w:ascii="GHEA Grapalat" w:hAnsi="GHEA Grapalat"/>
          <w:b/>
          <w:i/>
          <w:lang w:val="hy-AM"/>
        </w:rPr>
        <w:t>Ն հրամանով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 xml:space="preserve">հաստատված </w:t>
      </w:r>
      <w:r w:rsidRPr="00631BB2">
        <w:rPr>
          <w:rFonts w:ascii="GHEA Grapalat" w:hAnsi="GHEA Grapalat"/>
          <w:b/>
          <w:i/>
          <w:lang w:val="af-ZA"/>
        </w:rPr>
        <w:t>«</w:t>
      </w:r>
      <w:r w:rsidRPr="00631BB2">
        <w:rPr>
          <w:rFonts w:ascii="GHEA Grapalat" w:hAnsi="GHEA Grapalat"/>
          <w:b/>
          <w:i/>
          <w:lang w:val="hy-AM"/>
        </w:rPr>
        <w:t>Հանրակրթական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ուսումնական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հաստատության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ուսուցչի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թափուր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տեղի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համար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մրցույթի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օրինակելի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կարգ</w:t>
      </w:r>
      <w:r w:rsidRPr="00631BB2">
        <w:rPr>
          <w:rFonts w:ascii="GHEA Grapalat" w:hAnsi="GHEA Grapalat"/>
          <w:b/>
          <w:i/>
          <w:lang w:val="en-US"/>
        </w:rPr>
        <w:t>ի</w:t>
      </w:r>
      <w:r w:rsidRPr="00631BB2">
        <w:rPr>
          <w:rFonts w:ascii="GHEA Grapalat" w:hAnsi="GHEA Grapalat"/>
          <w:b/>
          <w:i/>
          <w:lang w:val="af-ZA"/>
        </w:rPr>
        <w:t>» (այսուհետ՝ կարգ)</w:t>
      </w:r>
      <w:r w:rsidRPr="00631BB2">
        <w:rPr>
          <w:rFonts w:ascii="GHEA Grapalat" w:hAnsi="GHEA Grapalat" w:cs="Sylfaen"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af-ZA"/>
        </w:rPr>
        <w:t xml:space="preserve">5-րդ կետի </w:t>
      </w:r>
      <w:r w:rsidRPr="00631BB2">
        <w:rPr>
          <w:rFonts w:ascii="GHEA Grapalat" w:hAnsi="GHEA Grapalat" w:cs="GHEA Grapalat"/>
          <w:bCs/>
          <w:i/>
          <w:lang w:val="af-ZA"/>
        </w:rPr>
        <w:t>«</w:t>
      </w:r>
      <w:r w:rsidRPr="00631BB2">
        <w:rPr>
          <w:rFonts w:ascii="GHEA Grapalat" w:hAnsi="GHEA Grapalat"/>
          <w:i/>
          <w:color w:val="000000"/>
          <w:shd w:val="clear" w:color="auto" w:fill="FFFFFF"/>
        </w:rPr>
        <w:t>պարբերաբար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» բառից հետո ավելացնել </w:t>
      </w:r>
      <w:r w:rsidRPr="00631BB2">
        <w:rPr>
          <w:rFonts w:ascii="GHEA Grapalat" w:hAnsi="GHEA Grapalat" w:cs="GHEA Grapalat"/>
          <w:b/>
          <w:bCs/>
          <w:i/>
          <w:lang w:val="af-ZA"/>
        </w:rPr>
        <w:t>«(ուսումնական տարվա ընթացքում առնվազն երկու անգամ)»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 բառերը</w:t>
      </w:r>
      <w:r w:rsidR="00932DE3" w:rsidRPr="00631BB2">
        <w:rPr>
          <w:rFonts w:ascii="GHEA Grapalat" w:hAnsi="GHEA Grapalat" w:cs="GHEA Grapalat"/>
          <w:bCs/>
          <w:i/>
          <w:lang w:val="af-ZA"/>
        </w:rPr>
        <w:t>.</w:t>
      </w:r>
    </w:p>
    <w:p w:rsidR="000C2D10" w:rsidRPr="00631BB2" w:rsidRDefault="000C2D10" w:rsidP="00932DE3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Fonts w:ascii="GHEA Grapalat" w:hAnsi="GHEA Grapalat" w:cs="GHEA Grapalat"/>
          <w:bCs/>
          <w:i/>
          <w:lang w:val="af-ZA"/>
        </w:rPr>
      </w:pPr>
      <w:r w:rsidRPr="00631BB2">
        <w:rPr>
          <w:rFonts w:ascii="GHEA Grapalat" w:hAnsi="GHEA Grapalat"/>
          <w:b/>
          <w:i/>
          <w:lang w:val="af-ZA"/>
        </w:rPr>
        <w:t xml:space="preserve">բ) Կարգի 6-րդ կետի </w:t>
      </w:r>
      <w:r w:rsidRPr="00631BB2">
        <w:rPr>
          <w:rFonts w:ascii="GHEA Grapalat" w:hAnsi="GHEA Grapalat" w:cs="GHEA Grapalat"/>
          <w:bCs/>
          <w:i/>
          <w:u w:val="single"/>
          <w:lang w:val="af-ZA"/>
        </w:rPr>
        <w:t>«</w:t>
      </w:r>
      <w:r w:rsidRPr="00631BB2">
        <w:rPr>
          <w:rFonts w:ascii="GHEA Grapalat" w:hAnsi="GHEA Grapalat" w:cs="Sylfaen"/>
          <w:i/>
          <w:u w:val="single"/>
        </w:rPr>
        <w:t>համապատասխան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մասնագիտական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որակավորում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ունեցող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անձինք</w:t>
      </w:r>
      <w:r w:rsidRPr="00631BB2">
        <w:rPr>
          <w:rFonts w:ascii="GHEA Grapalat" w:hAnsi="GHEA Grapalat" w:cs="GHEA Grapalat"/>
          <w:bCs/>
          <w:i/>
          <w:u w:val="single"/>
          <w:lang w:val="af-ZA"/>
        </w:rPr>
        <w:t>»</w:t>
      </w:r>
      <w:r w:rsidRPr="00631BB2">
        <w:rPr>
          <w:rFonts w:ascii="GHEA Grapalat" w:hAnsi="GHEA Grapalat"/>
          <w:i/>
          <w:lang w:val="af-ZA"/>
        </w:rPr>
        <w:t xml:space="preserve"> բառերը փոխարինել </w:t>
      </w:r>
      <w:r w:rsidRPr="00631BB2">
        <w:rPr>
          <w:rFonts w:ascii="GHEA Grapalat" w:hAnsi="GHEA Grapalat" w:cs="GHEA Grapalat"/>
          <w:b/>
          <w:bCs/>
          <w:i/>
          <w:u w:val="single"/>
          <w:lang w:val="af-ZA"/>
        </w:rPr>
        <w:t>«</w:t>
      </w:r>
      <w:r w:rsidRPr="00631BB2">
        <w:rPr>
          <w:rFonts w:ascii="GHEA Grapalat" w:hAnsi="GHEA Grapalat"/>
          <w:b/>
          <w:i/>
          <w:u w:val="single"/>
          <w:lang w:val="af-ZA"/>
        </w:rPr>
        <w:t>Հանրակրթության մասին» Հայաստանի Հանրապետության օրենքի 26-րդ հոդվածի 1-ին մասի պահանջներին համապատասխանող անձինք</w:t>
      </w:r>
      <w:r w:rsidRPr="00631BB2">
        <w:rPr>
          <w:rFonts w:ascii="GHEA Grapalat" w:hAnsi="GHEA Grapalat" w:cs="GHEA Grapalat"/>
          <w:b/>
          <w:bCs/>
          <w:i/>
          <w:lang w:val="af-ZA"/>
        </w:rPr>
        <w:t>»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 բառերով</w:t>
      </w:r>
      <w:r w:rsidR="00932DE3" w:rsidRPr="00631BB2">
        <w:rPr>
          <w:rFonts w:ascii="GHEA Grapalat" w:hAnsi="GHEA Grapalat" w:cs="GHEA Grapalat"/>
          <w:bCs/>
          <w:i/>
          <w:lang w:val="af-ZA"/>
        </w:rPr>
        <w:t>.</w:t>
      </w:r>
    </w:p>
    <w:p w:rsidR="000C2D10" w:rsidRPr="00631BB2" w:rsidRDefault="000C2D10" w:rsidP="00932DE3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Style w:val="Strong"/>
          <w:rFonts w:ascii="GHEA Grapalat" w:hAnsi="GHEA Grapalat"/>
          <w:i/>
          <w:lang w:val="af-ZA"/>
        </w:rPr>
      </w:pPr>
      <w:r w:rsidRPr="00631BB2">
        <w:rPr>
          <w:rFonts w:ascii="GHEA Grapalat" w:hAnsi="GHEA Grapalat" w:cs="GHEA Grapalat"/>
          <w:b/>
          <w:bCs/>
          <w:i/>
          <w:lang w:val="af-ZA"/>
        </w:rPr>
        <w:t>գ) «</w:t>
      </w:r>
      <w:r w:rsidRPr="00631BB2">
        <w:rPr>
          <w:rFonts w:ascii="GHEA Grapalat" w:hAnsi="GHEA Grapalat"/>
          <w:b/>
          <w:i/>
          <w:lang w:val="af-ZA"/>
        </w:rPr>
        <w:t xml:space="preserve">Հանրակրթության մասին» ՀՀ օրենքի 26-րդ հոդվածի 1-ին մասով ուսուցչի պաշտոնի նկարագրում ավելացնել </w:t>
      </w:r>
      <w:r w:rsidRPr="00631BB2">
        <w:rPr>
          <w:rFonts w:ascii="GHEA Grapalat" w:hAnsi="GHEA Grapalat"/>
          <w:b/>
          <w:i/>
          <w:u w:val="single"/>
          <w:lang w:val="af-ZA"/>
        </w:rPr>
        <w:t>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Սահմանամերձ կամ բարձրլեռնային բնակավայրերի մինչև 100 սովորող ունեցող պետական ուսումնական հաստատություններում ուսուցիչ կարող է լինել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կրթության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պետական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կառավարման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լիազորված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մարմնի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 սահմանած դեպքերում և կարգով</w:t>
      </w:r>
      <w:r w:rsidRPr="00631BB2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ընդունված անձը</w:t>
      </w:r>
      <w:r w:rsidRPr="00631BB2">
        <w:rPr>
          <w:rFonts w:ascii="GHEA Grapalat" w:hAnsi="GHEA Grapalat"/>
          <w:b/>
          <w:i/>
          <w:u w:val="single"/>
          <w:lang w:val="af-ZA"/>
        </w:rPr>
        <w:t>:</w:t>
      </w:r>
      <w:r w:rsidRPr="00631BB2">
        <w:rPr>
          <w:rFonts w:ascii="GHEA Grapalat" w:hAnsi="GHEA Grapalat"/>
          <w:b/>
          <w:i/>
          <w:lang w:val="af-ZA"/>
        </w:rPr>
        <w:t xml:space="preserve"> Այս փոփոխությունը ենթադրում է համապատասխան փոփոխություն </w:t>
      </w:r>
      <w:r w:rsidRPr="00631BB2">
        <w:rPr>
          <w:rStyle w:val="Strong"/>
          <w:rFonts w:ascii="GHEA Grapalat" w:hAnsi="GHEA Grapalat"/>
          <w:i/>
          <w:lang w:val="hy-AM"/>
        </w:rPr>
        <w:t>ՀՀ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կառավարության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14.10.</w:t>
      </w:r>
      <w:r w:rsidRPr="00631BB2">
        <w:rPr>
          <w:rFonts w:ascii="GHEA Grapalat" w:hAnsi="GHEA Grapalat" w:cs="Arial Unicode"/>
          <w:b/>
          <w:i/>
          <w:lang w:val="af-ZA"/>
        </w:rPr>
        <w:t>2010</w:t>
      </w:r>
      <w:r w:rsidRPr="00631BB2">
        <w:rPr>
          <w:rFonts w:ascii="GHEA Grapalat" w:hAnsi="GHEA Grapalat"/>
          <w:b/>
          <w:i/>
          <w:lang w:val="hy-AM"/>
        </w:rPr>
        <w:t>թ</w:t>
      </w:r>
      <w:r w:rsidRPr="00631BB2">
        <w:rPr>
          <w:rFonts w:ascii="GHEA Grapalat" w:hAnsi="GHEA Grapalat"/>
          <w:b/>
          <w:i/>
          <w:lang w:val="af-ZA"/>
        </w:rPr>
        <w:t>. «</w:t>
      </w:r>
      <w:r w:rsidRPr="00631BB2">
        <w:rPr>
          <w:rStyle w:val="Strong"/>
          <w:rFonts w:ascii="GHEA Grapalat" w:hAnsi="GHEA Grapalat"/>
          <w:i/>
          <w:lang w:val="hy-AM"/>
        </w:rPr>
        <w:t>Հայաստանի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Հանրապետության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ընդհանուր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ծրագրեր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իրականացնող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հանրակրթական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ուսումնական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հաստատության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մանկավարժական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աշխատողների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պաշտոնների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անվանացանկը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և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նկարագրերը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հաստատելու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մասին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» </w:t>
      </w:r>
      <w:r w:rsidRPr="00631BB2">
        <w:rPr>
          <w:rFonts w:ascii="GHEA Grapalat" w:hAnsi="GHEA Grapalat"/>
          <w:b/>
          <w:i/>
          <w:lang w:val="af-ZA"/>
        </w:rPr>
        <w:t>N 1391-</w:t>
      </w:r>
      <w:r w:rsidRPr="00631BB2">
        <w:rPr>
          <w:rFonts w:ascii="GHEA Grapalat" w:hAnsi="GHEA Grapalat"/>
          <w:b/>
          <w:i/>
          <w:lang w:val="hy-AM"/>
        </w:rPr>
        <w:t>Ն</w:t>
      </w:r>
      <w:r w:rsidRPr="00631BB2">
        <w:rPr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որոշման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7-րդ բաժնում</w:t>
      </w:r>
      <w:r w:rsidR="00932DE3" w:rsidRPr="00631BB2">
        <w:rPr>
          <w:rStyle w:val="Strong"/>
          <w:rFonts w:ascii="GHEA Grapalat" w:hAnsi="GHEA Grapalat"/>
          <w:i/>
          <w:lang w:val="af-ZA"/>
        </w:rPr>
        <w:t>.</w:t>
      </w:r>
    </w:p>
    <w:p w:rsidR="00631BB2" w:rsidRDefault="000C2D10" w:rsidP="00631BB2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Fonts w:ascii="GHEA Grapalat" w:hAnsi="GHEA Grapalat"/>
          <w:b/>
          <w:i/>
          <w:lang w:val="af-ZA"/>
        </w:rPr>
      </w:pPr>
      <w:r w:rsidRPr="00304861">
        <w:rPr>
          <w:rStyle w:val="Strong"/>
          <w:rFonts w:ascii="GHEA Grapalat" w:hAnsi="GHEA Grapalat"/>
          <w:i/>
          <w:lang w:val="af-ZA"/>
        </w:rPr>
        <w:t>դ</w:t>
      </w:r>
      <w:r w:rsidRPr="00304861">
        <w:rPr>
          <w:rStyle w:val="Strong"/>
          <w:rFonts w:ascii="GHEA Grapalat" w:hAnsi="GHEA Grapalat"/>
          <w:b w:val="0"/>
          <w:i/>
          <w:lang w:val="af-ZA"/>
        </w:rPr>
        <w:t>)</w:t>
      </w:r>
      <w:r w:rsidRPr="00304861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հիմք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ընդունելով</w:t>
      </w:r>
      <w:r w:rsidRPr="00304861">
        <w:rPr>
          <w:rFonts w:ascii="GHEA Grapalat" w:hAnsi="GHEA Grapalat"/>
          <w:b/>
          <w:i/>
          <w:lang w:val="af-ZA"/>
        </w:rPr>
        <w:t xml:space="preserve"> </w:t>
      </w:r>
      <w:r w:rsidRPr="00304861">
        <w:rPr>
          <w:rFonts w:ascii="GHEA Grapalat" w:hAnsi="GHEA Grapalat"/>
          <w:b/>
          <w:i/>
        </w:rPr>
        <w:t>Նորմատիվ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իրավական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ակտերի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մասին</w:t>
      </w:r>
      <w:r w:rsidRPr="00304861">
        <w:rPr>
          <w:rFonts w:ascii="GHEA Grapalat" w:hAnsi="GHEA Grapalat"/>
          <w:b/>
          <w:i/>
          <w:lang w:val="af-ZA"/>
        </w:rPr>
        <w:t xml:space="preserve"> </w:t>
      </w:r>
      <w:r w:rsidRPr="00304861">
        <w:rPr>
          <w:rFonts w:ascii="GHEA Grapalat" w:hAnsi="GHEA Grapalat"/>
          <w:b/>
          <w:i/>
        </w:rPr>
        <w:t>ՀՀ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օրենքի</w:t>
      </w:r>
      <w:r w:rsidRPr="00304861">
        <w:rPr>
          <w:rFonts w:ascii="GHEA Grapalat" w:hAnsi="GHEA Grapalat"/>
          <w:b/>
          <w:i/>
          <w:lang w:val="af-ZA"/>
        </w:rPr>
        <w:t xml:space="preserve"> 9-</w:t>
      </w:r>
      <w:r w:rsidRPr="00304861">
        <w:rPr>
          <w:rFonts w:ascii="GHEA Grapalat" w:hAnsi="GHEA Grapalat"/>
          <w:b/>
          <w:i/>
        </w:rPr>
        <w:t>րդ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հոդվածի</w:t>
      </w:r>
      <w:r w:rsidRPr="00304861">
        <w:rPr>
          <w:rFonts w:ascii="GHEA Grapalat" w:hAnsi="GHEA Grapalat"/>
          <w:b/>
          <w:i/>
          <w:lang w:val="af-ZA"/>
        </w:rPr>
        <w:t xml:space="preserve"> 2-</w:t>
      </w:r>
      <w:r w:rsidRPr="00304861">
        <w:rPr>
          <w:rFonts w:ascii="GHEA Grapalat" w:hAnsi="GHEA Grapalat"/>
          <w:b/>
          <w:i/>
        </w:rPr>
        <w:t>րդ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մասի</w:t>
      </w:r>
      <w:r w:rsidRPr="00304861">
        <w:rPr>
          <w:rFonts w:ascii="GHEA Grapalat" w:hAnsi="GHEA Grapalat"/>
          <w:b/>
          <w:i/>
          <w:lang w:val="af-ZA"/>
        </w:rPr>
        <w:t xml:space="preserve"> </w:t>
      </w:r>
      <w:r w:rsidRPr="00304861">
        <w:rPr>
          <w:rFonts w:ascii="GHEA Grapalat" w:hAnsi="GHEA Grapalat"/>
          <w:b/>
          <w:i/>
        </w:rPr>
        <w:t>պահանջը</w:t>
      </w:r>
      <w:r w:rsidRPr="00304861">
        <w:rPr>
          <w:rFonts w:ascii="GHEA Grapalat" w:hAnsi="GHEA Grapalat"/>
          <w:b/>
          <w:i/>
          <w:lang w:val="af-ZA"/>
        </w:rPr>
        <w:t>` </w:t>
      </w:r>
      <w:r w:rsidRPr="00304861">
        <w:rPr>
          <w:rFonts w:ascii="GHEA Grapalat" w:hAnsi="GHEA Grapalat" w:cs="Arial Unicode"/>
          <w:b/>
          <w:i/>
          <w:color w:val="000000"/>
        </w:rPr>
        <w:t>Նորմատիվ</w:t>
      </w:r>
      <w:r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Pr="00304861">
        <w:rPr>
          <w:rFonts w:ascii="GHEA Grapalat" w:hAnsi="GHEA Grapalat"/>
          <w:b/>
          <w:i/>
          <w:color w:val="000000"/>
        </w:rPr>
        <w:t>իրավական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ակտը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չպետք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է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հակասի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հավասար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կամ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ավելի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բարձր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իրավաբանական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ուժ</w:t>
      </w:r>
      <w:r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</w:rPr>
        <w:t>ունեցող</w:t>
      </w:r>
      <w:r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Pr="00304861">
        <w:rPr>
          <w:rFonts w:ascii="GHEA Grapalat" w:hAnsi="GHEA Grapalat" w:cs="Arial Unicode"/>
          <w:b/>
          <w:i/>
          <w:color w:val="000000"/>
        </w:rPr>
        <w:t>նորմատիվ</w:t>
      </w:r>
      <w:r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Pr="00304861">
        <w:rPr>
          <w:rFonts w:ascii="GHEA Grapalat" w:hAnsi="GHEA Grapalat" w:cs="Arial Unicode"/>
          <w:b/>
          <w:i/>
          <w:color w:val="000000"/>
        </w:rPr>
        <w:t>իրավական</w:t>
      </w:r>
      <w:r w:rsidRPr="00304861">
        <w:rPr>
          <w:rFonts w:ascii="GHEA Grapalat" w:hAnsi="GHEA Grapalat" w:cs="Arial Unicode"/>
          <w:b/>
          <w:i/>
          <w:color w:val="000000"/>
          <w:lang w:val="af-ZA"/>
        </w:rPr>
        <w:t xml:space="preserve"> </w:t>
      </w:r>
      <w:r w:rsidRPr="00304861">
        <w:rPr>
          <w:rFonts w:ascii="GHEA Grapalat" w:hAnsi="GHEA Grapalat" w:cs="Arial Unicode"/>
          <w:b/>
          <w:i/>
          <w:color w:val="000000"/>
        </w:rPr>
        <w:t>ակտերին</w:t>
      </w:r>
      <w:r w:rsidRPr="00304861">
        <w:rPr>
          <w:rFonts w:ascii="GHEA Grapalat" w:hAnsi="GHEA Grapalat" w:cs="Arial Unicode"/>
          <w:b/>
          <w:i/>
          <w:color w:val="000000"/>
          <w:lang w:val="af-ZA"/>
        </w:rPr>
        <w:t>:</w:t>
      </w:r>
      <w:r w:rsidRPr="00304861">
        <w:rPr>
          <w:rFonts w:ascii="GHEA Grapalat" w:hAnsi="GHEA Grapalat"/>
          <w:b/>
          <w:i/>
          <w:lang w:val="af-ZA"/>
        </w:rPr>
        <w:t xml:space="preserve">` վերանայել  </w:t>
      </w:r>
      <w:r w:rsidRPr="00304861">
        <w:rPr>
          <w:rFonts w:ascii="GHEA Grapalat" w:hAnsi="GHEA Grapalat" w:cs="Sylfaen"/>
          <w:b/>
          <w:i/>
        </w:rPr>
        <w:t>ՀՀ</w:t>
      </w:r>
      <w:r w:rsidRPr="00304861">
        <w:rPr>
          <w:rFonts w:ascii="GHEA Grapalat" w:hAnsi="GHEA Grapalat" w:cs="Sylfaen"/>
          <w:b/>
          <w:i/>
          <w:lang w:val="af-ZA"/>
        </w:rPr>
        <w:t xml:space="preserve"> </w:t>
      </w:r>
      <w:r w:rsidRPr="00304861">
        <w:rPr>
          <w:rFonts w:ascii="GHEA Grapalat" w:hAnsi="GHEA Grapalat" w:cs="Sylfaen"/>
          <w:b/>
          <w:i/>
        </w:rPr>
        <w:t>կառավարության</w:t>
      </w:r>
      <w:r w:rsidRPr="00304861">
        <w:rPr>
          <w:rFonts w:ascii="GHEA Grapalat" w:hAnsi="GHEA Grapalat" w:cs="Sylfaen"/>
          <w:b/>
          <w:i/>
          <w:lang w:val="en-US"/>
        </w:rPr>
        <w:t>՝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25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սեպտեմբերի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2003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թվականի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N 1412-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որոշմամբ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հաստատված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Հայաստանի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Հանրապետության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հեռավոր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սահմանամերձ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,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լեռնային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և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բարձր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լեռնային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բնակավայրերի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Հայաստանի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Հանրապետության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պետական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հանրակրթական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ուսումնական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հաստատություն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»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lastRenderedPageBreak/>
        <w:t>պետական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ոչ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առևտրային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կազմակերպություններ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մանկավարժական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կադրեր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գործուղելու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</w:rPr>
        <w:t>կարգը</w:t>
      </w:r>
      <w:r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-ի և Հանրակրթության մասին ՀՀ օրենքի համապատասխան պահանջների հակասությունները</w:t>
      </w:r>
      <w:r w:rsidR="00932DE3">
        <w:rPr>
          <w:rFonts w:ascii="GHEA Grapalat" w:hAnsi="GHEA Grapalat"/>
          <w:b/>
          <w:i/>
          <w:lang w:val="af-ZA"/>
        </w:rPr>
        <w:t>.</w:t>
      </w:r>
    </w:p>
    <w:p w:rsidR="00631BB2" w:rsidRPr="00577899" w:rsidRDefault="00631BB2" w:rsidP="00577899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  <w:i/>
          <w:lang w:val="af-ZA"/>
        </w:rPr>
        <w:t>ե)</w:t>
      </w:r>
      <w:r w:rsidRPr="00631BB2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 xml:space="preserve"> </w:t>
      </w:r>
      <w:r w:rsidR="00577899">
        <w:rPr>
          <w:rFonts w:ascii="GHEA Grapalat" w:hAnsi="GHEA Grapalat" w:cs="Sylfaen"/>
          <w:b/>
          <w:i/>
          <w:color w:val="000000"/>
          <w:shd w:val="clear" w:color="auto" w:fill="FFFFFF"/>
          <w:lang w:val="en-US"/>
        </w:rPr>
        <w:t>ի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րականացնել օրենսդրական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համապատասխան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փոփոխություն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,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որով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կթույլատրվի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տարրական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դասարանի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ուսուցչին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պարապելու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նաև</w:t>
      </w: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«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Ֆիզկուլտուրա</w:t>
      </w: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»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առարկան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:</w:t>
      </w:r>
    </w:p>
    <w:p w:rsidR="000C2D10" w:rsidRPr="00304861" w:rsidRDefault="000C2D10" w:rsidP="00932DE3">
      <w:pPr>
        <w:pStyle w:val="NormalWeb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567" w:right="119" w:firstLine="709"/>
        <w:jc w:val="both"/>
        <w:rPr>
          <w:rFonts w:ascii="GHEA Grapalat" w:hAnsi="GHEA Grapalat" w:cs="GHEA Grapalat"/>
          <w:b/>
          <w:bCs/>
          <w:i/>
          <w:lang w:val="hy-AM"/>
        </w:rPr>
      </w:pPr>
      <w:r w:rsidRPr="00304861">
        <w:rPr>
          <w:rFonts w:ascii="GHEA Grapalat" w:hAnsi="GHEA Grapalat"/>
          <w:lang w:val="af-ZA"/>
        </w:rPr>
        <w:t xml:space="preserve">վերլուծությունը ներկայացնել ՀՀ Արագածոտնի և ՀՀ Լոռու մարզպետների քննարկմանը՝ </w:t>
      </w:r>
      <w:r w:rsidR="00577899">
        <w:rPr>
          <w:rFonts w:ascii="GHEA Grapalat" w:hAnsi="GHEA Grapalat" w:cs="Sylfaen"/>
          <w:lang w:val="af-ZA"/>
        </w:rPr>
        <w:t>վ</w:t>
      </w:r>
      <w:r w:rsidRPr="00304861">
        <w:rPr>
          <w:rFonts w:ascii="GHEA Grapalat" w:hAnsi="GHEA Grapalat" w:cs="Sylfaen"/>
          <w:lang w:val="af-ZA"/>
        </w:rPr>
        <w:t xml:space="preserve">արչությունների կանոնադրությամբ նախատեսված գործառույթների սահմանված կարգով իրականացման նկատմամբ </w:t>
      </w:r>
      <w:r w:rsidRPr="00304861">
        <w:rPr>
          <w:rFonts w:ascii="GHEA Grapalat" w:hAnsi="GHEA Grapalat"/>
          <w:lang w:val="af-ZA"/>
        </w:rPr>
        <w:t xml:space="preserve">միջոցներ ձեռնարկելու </w:t>
      </w:r>
      <w:r w:rsidRPr="00304861">
        <w:rPr>
          <w:rFonts w:ascii="GHEA Grapalat" w:hAnsi="GHEA Grapalat" w:cs="Sylfaen"/>
          <w:lang w:val="af-ZA"/>
        </w:rPr>
        <w:t>առաջարկով:</w:t>
      </w:r>
    </w:p>
    <w:p w:rsidR="000C2D10" w:rsidRPr="00304861" w:rsidRDefault="000C2D10" w:rsidP="000C2D10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0C2D10" w:rsidRPr="00304861" w:rsidRDefault="000C2D10" w:rsidP="000C2D10">
      <w:pPr>
        <w:tabs>
          <w:tab w:val="left" w:pos="5624"/>
          <w:tab w:val="left" w:pos="9720"/>
        </w:tabs>
        <w:spacing w:after="0"/>
        <w:ind w:left="-709" w:right="-648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                   </w:t>
      </w: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0C2D10" w:rsidRPr="00577899" w:rsidRDefault="000C2D10" w:rsidP="000C2D10">
      <w:pPr>
        <w:tabs>
          <w:tab w:val="left" w:pos="5624"/>
        </w:tabs>
        <w:spacing w:after="0"/>
        <w:ind w:left="-709" w:right="-648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04861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                                 </w:t>
      </w:r>
      <w:r w:rsidRPr="00577899">
        <w:rPr>
          <w:rFonts w:ascii="GHEA Grapalat" w:hAnsi="GHEA Grapalat" w:cs="Sylfaen"/>
          <w:b/>
          <w:sz w:val="24"/>
          <w:szCs w:val="24"/>
          <w:lang w:val="af-ZA"/>
        </w:rPr>
        <w:t>ՌԳՍՊՎԳ վարչություն</w:t>
      </w:r>
    </w:p>
    <w:p w:rsidR="000C2D10" w:rsidRPr="00304861" w:rsidRDefault="000C2D10" w:rsidP="000C2D10">
      <w:pPr>
        <w:ind w:firstLine="426"/>
        <w:jc w:val="both"/>
        <w:rPr>
          <w:rFonts w:ascii="GHEA Grapalat" w:hAnsi="GHEA Grapalat"/>
          <w:sz w:val="24"/>
          <w:szCs w:val="24"/>
          <w:lang w:val="pt-BR"/>
        </w:rPr>
      </w:pPr>
    </w:p>
    <w:p w:rsidR="000C2D10" w:rsidRPr="00397E62" w:rsidRDefault="000C2D10" w:rsidP="000C2D10">
      <w:pPr>
        <w:ind w:firstLine="426"/>
        <w:jc w:val="both"/>
        <w:rPr>
          <w:rFonts w:ascii="GHEA Grapalat" w:hAnsi="GHEA Grapalat"/>
          <w:lang w:val="pt-BR"/>
        </w:rPr>
      </w:pPr>
    </w:p>
    <w:p w:rsidR="000C2D10" w:rsidRPr="00D857B9" w:rsidRDefault="000C2D10" w:rsidP="000C2D10">
      <w:pPr>
        <w:rPr>
          <w:rFonts w:ascii="GHEA Grapalat" w:hAnsi="GHEA Grapalat"/>
          <w:b/>
          <w:sz w:val="24"/>
          <w:szCs w:val="24"/>
          <w:lang w:val="pt-BR"/>
        </w:rPr>
      </w:pPr>
    </w:p>
    <w:p w:rsidR="00851B23" w:rsidRDefault="00166DE2"/>
    <w:sectPr w:rsidR="00851B23" w:rsidSect="00510298">
      <w:pgSz w:w="15840" w:h="12240" w:orient="landscape"/>
      <w:pgMar w:top="993" w:right="81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E2" w:rsidRDefault="00166DE2" w:rsidP="00F315CD">
      <w:pPr>
        <w:spacing w:after="0" w:line="240" w:lineRule="auto"/>
      </w:pPr>
      <w:r>
        <w:separator/>
      </w:r>
    </w:p>
  </w:endnote>
  <w:endnote w:type="continuationSeparator" w:id="0">
    <w:p w:rsidR="00166DE2" w:rsidRDefault="00166DE2" w:rsidP="00F3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E2" w:rsidRDefault="00166DE2" w:rsidP="00F315CD">
      <w:pPr>
        <w:spacing w:after="0" w:line="240" w:lineRule="auto"/>
      </w:pPr>
      <w:r>
        <w:separator/>
      </w:r>
    </w:p>
  </w:footnote>
  <w:footnote w:type="continuationSeparator" w:id="0">
    <w:p w:rsidR="00166DE2" w:rsidRDefault="00166DE2" w:rsidP="00F3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5E2"/>
    <w:multiLevelType w:val="hybridMultilevel"/>
    <w:tmpl w:val="01D485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C82C4B"/>
    <w:multiLevelType w:val="hybridMultilevel"/>
    <w:tmpl w:val="08CAA538"/>
    <w:lvl w:ilvl="0" w:tplc="A6B6FE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67D7981"/>
    <w:multiLevelType w:val="hybridMultilevel"/>
    <w:tmpl w:val="5E12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34F3E"/>
    <w:multiLevelType w:val="hybridMultilevel"/>
    <w:tmpl w:val="A71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07C4"/>
    <w:multiLevelType w:val="hybridMultilevel"/>
    <w:tmpl w:val="1B7CC182"/>
    <w:lvl w:ilvl="0" w:tplc="AAECB268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42C7294"/>
    <w:multiLevelType w:val="hybridMultilevel"/>
    <w:tmpl w:val="B2BC486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5B1E4D71"/>
    <w:multiLevelType w:val="hybridMultilevel"/>
    <w:tmpl w:val="FFCA9DA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079441D"/>
    <w:multiLevelType w:val="hybridMultilevel"/>
    <w:tmpl w:val="3B0EFF32"/>
    <w:lvl w:ilvl="0" w:tplc="A112AF50">
      <w:start w:val="1"/>
      <w:numFmt w:val="decimal"/>
      <w:lvlText w:val="%1."/>
      <w:lvlJc w:val="left"/>
      <w:pPr>
        <w:ind w:left="4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20E797F"/>
    <w:multiLevelType w:val="hybridMultilevel"/>
    <w:tmpl w:val="BAB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934D7"/>
    <w:multiLevelType w:val="hybridMultilevel"/>
    <w:tmpl w:val="A8AA278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6E"/>
    <w:rsid w:val="000C2D10"/>
    <w:rsid w:val="001521C4"/>
    <w:rsid w:val="00157A83"/>
    <w:rsid w:val="00163834"/>
    <w:rsid w:val="00166DE2"/>
    <w:rsid w:val="00393862"/>
    <w:rsid w:val="003D1D64"/>
    <w:rsid w:val="004A1210"/>
    <w:rsid w:val="004D5B1A"/>
    <w:rsid w:val="00510298"/>
    <w:rsid w:val="00577899"/>
    <w:rsid w:val="005C096E"/>
    <w:rsid w:val="00620764"/>
    <w:rsid w:val="00631BB2"/>
    <w:rsid w:val="006C1429"/>
    <w:rsid w:val="006E7C2A"/>
    <w:rsid w:val="00751279"/>
    <w:rsid w:val="007655F6"/>
    <w:rsid w:val="007D786C"/>
    <w:rsid w:val="00896042"/>
    <w:rsid w:val="00932DE3"/>
    <w:rsid w:val="009D3954"/>
    <w:rsid w:val="00AE0562"/>
    <w:rsid w:val="00D4440D"/>
    <w:rsid w:val="00F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D1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2">
    <w:name w:val="Основной текст (2)_"/>
    <w:link w:val="20"/>
    <w:rsid w:val="000C2D1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0C2D10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D10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character" w:customStyle="1" w:styleId="a">
    <w:name w:val="Выделенная цитата Знак"/>
    <w:basedOn w:val="DefaultParagraphFont"/>
    <w:uiPriority w:val="30"/>
    <w:rsid w:val="000C2D10"/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0C2D10"/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0C2D1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0C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10"/>
    <w:rPr>
      <w:rFonts w:ascii="Tahoma" w:eastAsia="Calibri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C2D10"/>
    <w:rPr>
      <w:smallCaps/>
      <w:color w:val="C0504D" w:themeColor="accent2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0C2D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C2D10"/>
  </w:style>
  <w:style w:type="character" w:styleId="Hyperlink">
    <w:name w:val="Hyperlink"/>
    <w:basedOn w:val="DefaultParagraphFont"/>
    <w:uiPriority w:val="99"/>
    <w:unhideWhenUsed/>
    <w:rsid w:val="000C2D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D1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2">
    <w:name w:val="Основной текст (2)_"/>
    <w:link w:val="20"/>
    <w:rsid w:val="000C2D10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0C2D10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D10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character" w:customStyle="1" w:styleId="a">
    <w:name w:val="Выделенная цитата Знак"/>
    <w:basedOn w:val="DefaultParagraphFont"/>
    <w:uiPriority w:val="30"/>
    <w:rsid w:val="000C2D10"/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0C2D10"/>
    <w:rPr>
      <w:rFonts w:ascii="Sylfaen" w:eastAsia="Times New Roman" w:hAnsi="Sylfaen" w:cs="Times New Roman"/>
      <w:b/>
      <w:bCs/>
      <w:i/>
      <w:iCs/>
      <w:color w:val="291FED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0C2D1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0C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10"/>
    <w:rPr>
      <w:rFonts w:ascii="Tahoma" w:eastAsia="Calibri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C2D10"/>
    <w:rPr>
      <w:smallCaps/>
      <w:color w:val="C0504D" w:themeColor="accent2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0C2D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C2D10"/>
  </w:style>
  <w:style w:type="character" w:styleId="Hyperlink">
    <w:name w:val="Hyperlink"/>
    <w:basedOn w:val="DefaultParagraphFont"/>
    <w:uiPriority w:val="99"/>
    <w:unhideWhenUsed/>
    <w:rsid w:val="000C2D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shakyan\Downloads\Havelvac.docx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391;&#1396;&#1405;\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sz="1400" i="1"/>
              <a:t>Օլիմպիադաներ</a:t>
            </a:r>
          </a:p>
          <a:p>
            <a:pPr>
              <a:defRPr i="1"/>
            </a:pPr>
            <a:r>
              <a:rPr lang="en-US" sz="1200" i="1"/>
              <a:t>ՀՀ Արագածոտնի մարզ</a:t>
            </a:r>
            <a:endParaRPr lang="ru-RU" sz="1200" i="1"/>
          </a:p>
        </c:rich>
      </c:tx>
      <c:layout>
        <c:manualLayout>
          <c:xMode val="edge"/>
          <c:yMode val="edge"/>
          <c:x val="0.39885165529687688"/>
          <c:y val="1.788375558867362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923076923076923E-2"/>
          <c:y val="0.2571129418227231"/>
          <c:w val="0.96461538461538476"/>
          <c:h val="0.617712210718312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Տարածքային  փուլ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Лист1!$A$3:$A$8</c:f>
              <c:strCache>
                <c:ptCount val="6"/>
                <c:pt idx="0">
                  <c:v>2011-2012 </c:v>
                </c:pt>
                <c:pt idx="1">
                  <c:v>2012-2013 </c:v>
                </c:pt>
                <c:pt idx="2">
                  <c:v>2013-2014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Лист1!$B$3:$B$8</c:f>
              <c:numCache>
                <c:formatCode>General</c:formatCode>
                <c:ptCount val="6"/>
                <c:pt idx="0">
                  <c:v>1735</c:v>
                </c:pt>
                <c:pt idx="1">
                  <c:v>1701</c:v>
                </c:pt>
                <c:pt idx="2">
                  <c:v>1698</c:v>
                </c:pt>
                <c:pt idx="3">
                  <c:v>3963</c:v>
                </c:pt>
                <c:pt idx="4">
                  <c:v>4096</c:v>
                </c:pt>
                <c:pt idx="5">
                  <c:v>4231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E-4323-AEAC-023F463F4785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Մարզային  փուլ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424166743062032E-2"/>
                  <c:y val="-4.1008975799215037E-2"/>
                </c:manualLayout>
              </c:layout>
              <c:tx>
                <c:rich>
                  <a:bodyPr/>
                  <a:lstStyle/>
                  <a:p>
                    <a:pPr>
                      <a:defRPr sz="1100" b="1"/>
                    </a:pPr>
                    <a:r>
                      <a:rPr lang="en-US" sz="1100"/>
                      <a:t>325(19%)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9FE-4323-AEAC-023F463F4785}"/>
                </c:ext>
              </c:extLst>
            </c:dLbl>
            <c:dLbl>
              <c:idx val="1"/>
              <c:layout>
                <c:manualLayout>
                  <c:x val="1.7283368685678372E-2"/>
                  <c:y val="-3.28137817883511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373(22%)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9FE-4323-AEAC-023F463F4785}"/>
                </c:ext>
              </c:extLst>
            </c:dLbl>
            <c:dLbl>
              <c:idx val="2"/>
              <c:layout>
                <c:manualLayout>
                  <c:x val="2.1996916720143308E-2"/>
                  <c:y val="-4.92107709590578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334(20%)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FE-4323-AEAC-023F463F4785}"/>
                </c:ext>
              </c:extLst>
            </c:dLbl>
            <c:dLbl>
              <c:idx val="3"/>
              <c:layout>
                <c:manualLayout>
                  <c:x val="2.1996916720143422E-2"/>
                  <c:y val="-4.10089757992148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455(11%)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9FE-4323-AEAC-023F463F4785}"/>
                </c:ext>
              </c:extLst>
            </c:dLbl>
            <c:dLbl>
              <c:idx val="4"/>
              <c:layout>
                <c:manualLayout>
                  <c:x val="2.5139333394449511E-2"/>
                  <c:y val="-5.74125661189008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325(8%)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9FE-4323-AEAC-023F463F4785}"/>
                </c:ext>
              </c:extLst>
            </c:dLbl>
            <c:dLbl>
              <c:idx val="5"/>
              <c:layout>
                <c:manualLayout>
                  <c:x val="3.7709000091674438E-2"/>
                  <c:y val="-4.510987337913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471(11%)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9FE-4323-AEAC-023F463F4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Лист1!$A$3:$A$8</c:f>
              <c:strCache>
                <c:ptCount val="6"/>
                <c:pt idx="0">
                  <c:v>2011-2012 </c:v>
                </c:pt>
                <c:pt idx="1">
                  <c:v>2012-2013 </c:v>
                </c:pt>
                <c:pt idx="2">
                  <c:v>2013-2014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Лист1!$C$3:$C$8</c:f>
              <c:numCache>
                <c:formatCode>General</c:formatCode>
                <c:ptCount val="6"/>
                <c:pt idx="0">
                  <c:v>325</c:v>
                </c:pt>
                <c:pt idx="1">
                  <c:v>373</c:v>
                </c:pt>
                <c:pt idx="2">
                  <c:v>334</c:v>
                </c:pt>
                <c:pt idx="3">
                  <c:v>455</c:v>
                </c:pt>
                <c:pt idx="4">
                  <c:v>325</c:v>
                </c:pt>
                <c:pt idx="5">
                  <c:v>471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9FE-4323-AEAC-023F463F4785}"/>
            </c:ext>
          </c:extLst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Հանրապետական փուլ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9969167201434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100 (6%)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9FE-4323-AEAC-023F463F478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102(6%)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9FE-4323-AEAC-023F463F4785}"/>
                </c:ext>
              </c:extLst>
            </c:dLbl>
            <c:dLbl>
              <c:idx val="2"/>
              <c:layout>
                <c:manualLayout>
                  <c:x val="2.3568125057296468E-2"/>
                  <c:y val="4.10089757992148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90(5%)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9FE-4323-AEAC-023F463F4785}"/>
                </c:ext>
              </c:extLst>
            </c:dLbl>
            <c:dLbl>
              <c:idx val="3"/>
              <c:layout>
                <c:manualLayout>
                  <c:x val="2.3568125057296524E-2"/>
                  <c:y val="-1.64035903196859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67(2%)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9FE-4323-AEAC-023F463F4785}"/>
                </c:ext>
              </c:extLst>
            </c:dLbl>
            <c:dLbl>
              <c:idx val="4"/>
              <c:layout>
                <c:manualLayout>
                  <c:x val="2.6710541731602613E-2"/>
                  <c:y val="-2.87062830594505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58(1.4%)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9FE-4323-AEAC-023F463F4785}"/>
                </c:ext>
              </c:extLst>
            </c:dLbl>
            <c:dLbl>
              <c:idx val="5"/>
              <c:layout>
                <c:manualLayout>
                  <c:x val="5.4992291800358445E-2"/>
                  <c:y val="-8.2017951598429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70(1.6%)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39FE-4323-AEAC-023F463F4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Лист1!$A$3:$A$8</c:f>
              <c:strCache>
                <c:ptCount val="6"/>
                <c:pt idx="0">
                  <c:v>2011-2012 </c:v>
                </c:pt>
                <c:pt idx="1">
                  <c:v>2012-2013 </c:v>
                </c:pt>
                <c:pt idx="2">
                  <c:v>2013-2014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100</c:v>
                </c:pt>
                <c:pt idx="1">
                  <c:v>102</c:v>
                </c:pt>
                <c:pt idx="2">
                  <c:v>90</c:v>
                </c:pt>
                <c:pt idx="3">
                  <c:v>67</c:v>
                </c:pt>
                <c:pt idx="4">
                  <c:v>58</c:v>
                </c:pt>
                <c:pt idx="5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39FE-4323-AEAC-023F463F47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184576"/>
        <c:axId val="140194560"/>
        <c:axId val="0"/>
      </c:bar3DChart>
      <c:catAx>
        <c:axId val="140184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 i="1"/>
            </a:pPr>
            <a:endParaRPr lang="en-US"/>
          </a:p>
        </c:txPr>
        <c:crossAx val="140194560"/>
        <c:crosses val="autoZero"/>
        <c:auto val="1"/>
        <c:lblAlgn val="ctr"/>
        <c:lblOffset val="100"/>
        <c:noMultiLvlLbl val="0"/>
      </c:catAx>
      <c:valAx>
        <c:axId val="140194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18457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i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 b="1" i="1" baseline="0">
                <a:effectLst/>
              </a:rPr>
              <a:t>Կրթության բնագավառը կարգավորող ՀՀ օրենսդրության պահանջների խախտումներ </a:t>
            </a:r>
            <a:endParaRPr lang="en-US" sz="1200">
              <a:effectLst/>
            </a:endParaRPr>
          </a:p>
          <a:p>
            <a:pPr>
              <a:defRPr sz="1200"/>
            </a:pPr>
            <a:r>
              <a:rPr lang="en-US" sz="1200" b="1" i="1" baseline="0">
                <a:effectLst/>
              </a:rPr>
              <a:t>(ըստ դպրոցների %-ային թվի) </a:t>
            </a:r>
            <a:endParaRPr lang="ru-RU" sz="12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Лист1!$A$206</c:f>
              <c:strCache>
                <c:ptCount val="1"/>
                <c:pt idx="0">
                  <c:v>ՀՀ Լոռու մարզ (2016թ.)՝ 149 դպրոցներ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Лист1!$B$205:$H$205</c:f>
              <c:strCache>
                <c:ptCount val="7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 Սովորողների սահմանային տեղերը գերազանցած դպրոցների թիվը</c:v>
                </c:pt>
                <c:pt idx="2">
                  <c:v>Ոսումնական պլանի խախտումներ</c:v>
                </c:pt>
                <c:pt idx="3">
                  <c:v>Մանկավարժական կադրերի ընտրության և նշանակման գործընթացի խախտումներ</c:v>
                </c:pt>
                <c:pt idx="4">
                  <c:v>Ուսուցչի պաշտոնի նկարագրին վերաբերող խախտումներ</c:v>
                </c:pt>
                <c:pt idx="5">
                  <c:v>Մանկավարժական աշխատողներին վերաբերող խախտումներ</c:v>
                </c:pt>
                <c:pt idx="6">
                  <c:v>Ուսուցչի թափուր տեղի մրցույթի կարգ (6-րդ կետի պահանջ)</c:v>
                </c:pt>
              </c:strCache>
            </c:strRef>
          </c:cat>
          <c:val>
            <c:numRef>
              <c:f>Лист1!$B$206:$H$206</c:f>
              <c:numCache>
                <c:formatCode>0%</c:formatCode>
                <c:ptCount val="7"/>
                <c:pt idx="0">
                  <c:v>0.02</c:v>
                </c:pt>
                <c:pt idx="1">
                  <c:v>0.19</c:v>
                </c:pt>
                <c:pt idx="2">
                  <c:v>0.32</c:v>
                </c:pt>
                <c:pt idx="3">
                  <c:v>0.68</c:v>
                </c:pt>
                <c:pt idx="4">
                  <c:v>0.25</c:v>
                </c:pt>
                <c:pt idx="5">
                  <c:v>0.4</c:v>
                </c:pt>
                <c:pt idx="6">
                  <c:v>0.32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Лист1!$A$207</c:f>
              <c:strCache>
                <c:ptCount val="1"/>
                <c:pt idx="0">
                  <c:v>ՀՀ Արագածոտնի մարզ (2015թ.)՝ 118 դպրոցներ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Лист1!$B$205:$H$205</c:f>
              <c:strCache>
                <c:ptCount val="7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 Սովորողների սահմանային տեղերը գերազանցած դպրոցների թիվը</c:v>
                </c:pt>
                <c:pt idx="2">
                  <c:v>Ոսումնական պլանի խախտումներ</c:v>
                </c:pt>
                <c:pt idx="3">
                  <c:v>Մանկավարժական կադրերի ընտրության և նշանակման գործընթացի խախտումներ</c:v>
                </c:pt>
                <c:pt idx="4">
                  <c:v>Ուսուցչի պաշտոնի նկարագրին վերաբերող խախտումներ</c:v>
                </c:pt>
                <c:pt idx="5">
                  <c:v>Մանկավարժական աշխատողներին վերաբերող խախտումներ</c:v>
                </c:pt>
                <c:pt idx="6">
                  <c:v>Ուսուցչի թափուր տեղի մրցույթի կարգ (6-րդ կետի պահանջ)</c:v>
                </c:pt>
              </c:strCache>
            </c:strRef>
          </c:cat>
          <c:val>
            <c:numRef>
              <c:f>Лист1!$B$207:$H$207</c:f>
              <c:numCache>
                <c:formatCode>0%</c:formatCode>
                <c:ptCount val="7"/>
                <c:pt idx="0" formatCode="General">
                  <c:v>0</c:v>
                </c:pt>
                <c:pt idx="1">
                  <c:v>0.13</c:v>
                </c:pt>
                <c:pt idx="2">
                  <c:v>0.47</c:v>
                </c:pt>
                <c:pt idx="3">
                  <c:v>0.74</c:v>
                </c:pt>
                <c:pt idx="4">
                  <c:v>0.34</c:v>
                </c:pt>
                <c:pt idx="5">
                  <c:v>0.28000000000000003</c:v>
                </c:pt>
                <c:pt idx="6">
                  <c:v>0.26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6617728"/>
        <c:axId val="196619264"/>
      </c:lineChart>
      <c:catAx>
        <c:axId val="196617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96619264"/>
        <c:crosses val="autoZero"/>
        <c:auto val="1"/>
        <c:lblAlgn val="ctr"/>
        <c:lblOffset val="100"/>
        <c:noMultiLvlLbl val="0"/>
      </c:catAx>
      <c:valAx>
        <c:axId val="1966192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966177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 b="1" i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i="1"/>
              <a:t>ՀՀ</a:t>
            </a:r>
            <a:r>
              <a:rPr lang="en-US" i="1" baseline="0"/>
              <a:t> Արագածոտնի մարզ</a:t>
            </a:r>
            <a:endParaRPr lang="ru-RU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Лист1!$B$76</c:f>
              <c:strCache>
                <c:ptCount val="1"/>
                <c:pt idx="0">
                  <c:v>2015թ.</c:v>
                </c:pt>
              </c:strCache>
            </c:strRef>
          </c:tx>
          <c:invertIfNegative val="0"/>
          <c:cat>
            <c:strRef>
              <c:f>Лист1!$A$77:$A$81</c:f>
              <c:strCache>
                <c:ptCount val="5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ՀՀ ԿԳՄՍ նախարարի համապատասխան հրամաններով հաստատված՝ սովորողների սահմանային տեղերը գերազանցած դպրոցների թիվը</c:v>
                </c:pt>
                <c:pt idx="2">
                  <c:v>Օրինակելի ուսումնական պլանի պահանջների խախտումներ թույլ տված դպրոցների թիվը </c:v>
                </c:pt>
                <c:pt idx="3">
                  <c:v>Մանկավարժական կադրերի ընտրության և նշանակման գործընթացն խախտումներով իրականացրած դպրոցների թիվը </c:v>
                </c:pt>
                <c:pt idx="4">
                  <c:v>Մանկավարժական կադրերի ընտրության և նշանակման գործընթացի խախտումների թիվը</c:v>
                </c:pt>
              </c:strCache>
            </c:strRef>
          </c:cat>
          <c:val>
            <c:numRef>
              <c:f>Лист1!$B$77:$B$81</c:f>
              <c:numCache>
                <c:formatCode>General</c:formatCode>
                <c:ptCount val="5"/>
                <c:pt idx="0">
                  <c:v>9</c:v>
                </c:pt>
                <c:pt idx="1">
                  <c:v>15</c:v>
                </c:pt>
                <c:pt idx="2">
                  <c:v>56</c:v>
                </c:pt>
                <c:pt idx="3">
                  <c:v>88</c:v>
                </c:pt>
                <c:pt idx="4">
                  <c:v>262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EB-4FF6-8DDD-3867C33485DA}"/>
            </c:ext>
          </c:extLst>
        </c:ser>
        <c:ser>
          <c:idx val="1"/>
          <c:order val="1"/>
          <c:tx>
            <c:strRef>
              <c:f>Лист1!$C$76</c:f>
              <c:strCache>
                <c:ptCount val="1"/>
                <c:pt idx="0">
                  <c:v>2019թ.</c:v>
                </c:pt>
              </c:strCache>
            </c:strRef>
          </c:tx>
          <c:invertIfNegative val="0"/>
          <c:cat>
            <c:strRef>
              <c:f>Лист1!$A$77:$A$81</c:f>
              <c:strCache>
                <c:ptCount val="5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ՀՀ ԿԳՄՍ նախարարի համապատասխան հրամաններով հաստատված՝ սովորողների սահմանային տեղերը գերազանցած դպրոցների թիվը</c:v>
                </c:pt>
                <c:pt idx="2">
                  <c:v>Օրինակելի ուսումնական պլանի պահանջների խախտումներ թույլ տված դպրոցների թիվը </c:v>
                </c:pt>
                <c:pt idx="3">
                  <c:v>Մանկավարժական կադրերի ընտրության և նշանակման գործընթացն խախտումներով իրականացրած դպրոցների թիվը </c:v>
                </c:pt>
                <c:pt idx="4">
                  <c:v>Մանկավարժական կադրերի ընտրության և նշանակման գործընթացի խախտումների թիվը</c:v>
                </c:pt>
              </c:strCache>
            </c:strRef>
          </c:cat>
          <c:val>
            <c:numRef>
              <c:f>Лист1!$C$77:$C$81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62</c:v>
                </c:pt>
                <c:pt idx="3">
                  <c:v>99</c:v>
                </c:pt>
                <c:pt idx="4">
                  <c:v>311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EB-4FF6-8DDD-3867C3348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646016"/>
        <c:axId val="196647552"/>
        <c:axId val="0"/>
      </c:bar3DChart>
      <c:catAx>
        <c:axId val="196646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96647552"/>
        <c:crosses val="autoZero"/>
        <c:auto val="1"/>
        <c:lblAlgn val="ctr"/>
        <c:lblOffset val="100"/>
        <c:noMultiLvlLbl val="0"/>
      </c:catAx>
      <c:valAx>
        <c:axId val="19664755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966460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i="1"/>
              <a:t>ՀՀ Լոռու</a:t>
            </a:r>
            <a:r>
              <a:rPr lang="en-US" i="1" baseline="0"/>
              <a:t> մարզ</a:t>
            </a:r>
            <a:endParaRPr lang="ru-RU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4855897979639964"/>
          <c:y val="8.5055804194688431E-2"/>
          <c:w val="0.5232367477244152"/>
          <c:h val="0.5498863666931823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Лист1!$B$185</c:f>
              <c:strCache>
                <c:ptCount val="1"/>
                <c:pt idx="0">
                  <c:v>2016թ.</c:v>
                </c:pt>
              </c:strCache>
            </c:strRef>
          </c:tx>
          <c:invertIfNegative val="0"/>
          <c:cat>
            <c:strRef>
              <c:f>Лист1!$A$186:$A$190</c:f>
              <c:strCache>
                <c:ptCount val="5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ՀՀ ԿԳՄՍ նախարարի համապատասխան հրամաններով հաստատված՝ սովորողների սահմանային տեղերը գերազանցած դպրոցների թիվը</c:v>
                </c:pt>
                <c:pt idx="2">
                  <c:v>Օրինակելի ուսումնական պլանի պահանջների խախտումներ թույլ տված դպրոցների թիվը </c:v>
                </c:pt>
                <c:pt idx="3">
                  <c:v>Մանկավարժական կադրերի ընտրության և նշանակման գործընթացն խախտումներով իրականացրած դպրոցների թիվը </c:v>
                </c:pt>
                <c:pt idx="4">
                  <c:v>Մանկավարժական կադրերի ընտրության և նշանակման գործընթացի խախտումների թիվը</c:v>
                </c:pt>
              </c:strCache>
            </c:strRef>
          </c:cat>
          <c:val>
            <c:numRef>
              <c:f>Лист1!$B$186:$B$190</c:f>
              <c:numCache>
                <c:formatCode>General</c:formatCode>
                <c:ptCount val="5"/>
                <c:pt idx="0">
                  <c:v>3</c:v>
                </c:pt>
                <c:pt idx="1">
                  <c:v>28</c:v>
                </c:pt>
                <c:pt idx="2">
                  <c:v>48</c:v>
                </c:pt>
                <c:pt idx="3">
                  <c:v>101</c:v>
                </c:pt>
                <c:pt idx="4">
                  <c:v>318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26-4E58-8A9C-83949B56475F}"/>
            </c:ext>
          </c:extLst>
        </c:ser>
        <c:ser>
          <c:idx val="1"/>
          <c:order val="1"/>
          <c:tx>
            <c:strRef>
              <c:f>Лист1!$C$185</c:f>
              <c:strCache>
                <c:ptCount val="1"/>
                <c:pt idx="0">
                  <c:v>2019թ.</c:v>
                </c:pt>
              </c:strCache>
            </c:strRef>
          </c:tx>
          <c:invertIfNegative val="0"/>
          <c:cat>
            <c:strRef>
              <c:f>Лист1!$A$186:$A$190</c:f>
              <c:strCache>
                <c:ptCount val="5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ՀՀ ԿԳՄՍ նախարարի համապատասխան հրամաններով հաստատված՝ սովորողների սահմանային տեղերը գերազանցած դպրոցների թիվը</c:v>
                </c:pt>
                <c:pt idx="2">
                  <c:v>Օրինակելի ուսումնական պլանի պահանջների խախտումներ թույլ տված դպրոցների թիվը </c:v>
                </c:pt>
                <c:pt idx="3">
                  <c:v>Մանկավարժական կադրերի ընտրության և նշանակման գործընթացն խախտումներով իրականացրած դպրոցների թիվը </c:v>
                </c:pt>
                <c:pt idx="4">
                  <c:v>Մանկավարժական կադրերի ընտրության և նշանակման գործընթացի խախտումների թիվը</c:v>
                </c:pt>
              </c:strCache>
            </c:strRef>
          </c:cat>
          <c:val>
            <c:numRef>
              <c:f>Лист1!$C$186:$C$190</c:f>
              <c:numCache>
                <c:formatCode>General</c:formatCode>
                <c:ptCount val="5"/>
                <c:pt idx="0">
                  <c:v>2</c:v>
                </c:pt>
                <c:pt idx="1">
                  <c:v>39</c:v>
                </c:pt>
                <c:pt idx="2">
                  <c:v>89</c:v>
                </c:pt>
                <c:pt idx="3">
                  <c:v>127</c:v>
                </c:pt>
                <c:pt idx="4">
                  <c:v>556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26-4E58-8A9C-83949B564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937472"/>
        <c:axId val="204939264"/>
        <c:axId val="0"/>
      </c:bar3DChart>
      <c:catAx>
        <c:axId val="2049374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04939264"/>
        <c:crosses val="autoZero"/>
        <c:auto val="1"/>
        <c:lblAlgn val="ctr"/>
        <c:lblOffset val="100"/>
        <c:noMultiLvlLbl val="0"/>
      </c:catAx>
      <c:valAx>
        <c:axId val="20493926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049374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Օլիմպիադաներ</a:t>
            </a:r>
          </a:p>
          <a:p>
            <a:pPr>
              <a:defRPr sz="1200" i="1"/>
            </a:pPr>
            <a:r>
              <a:rPr lang="en-US" sz="1200" i="1"/>
              <a:t>ՀՀ</a:t>
            </a:r>
            <a:r>
              <a:rPr lang="en-US" sz="1200" i="1" baseline="0"/>
              <a:t> Լոռու մարզ</a:t>
            </a:r>
            <a:endParaRPr lang="ru-RU" sz="12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57154373236598E-2"/>
          <c:y val="0.34331187548924808"/>
          <c:w val="0.96453043127771065"/>
          <c:h val="0.530777547543399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Лист1!$B$101:$B$102</c:f>
              <c:strCache>
                <c:ptCount val="1"/>
                <c:pt idx="0">
                  <c:v>Տարածքային  փուլ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Лист1!$A$103:$A$108</c:f>
              <c:strCache>
                <c:ptCount val="6"/>
                <c:pt idx="0">
                  <c:v>2012-2013 </c:v>
                </c:pt>
                <c:pt idx="1">
                  <c:v>2013-2014 </c:v>
                </c:pt>
                <c:pt idx="2">
                  <c:v>2014-2015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Лист1!$B$103:$B$108</c:f>
              <c:numCache>
                <c:formatCode>General</c:formatCode>
                <c:ptCount val="6"/>
                <c:pt idx="0">
                  <c:v>3311</c:v>
                </c:pt>
                <c:pt idx="1">
                  <c:v>3588</c:v>
                </c:pt>
                <c:pt idx="2">
                  <c:v>3552</c:v>
                </c:pt>
                <c:pt idx="3">
                  <c:v>1519</c:v>
                </c:pt>
                <c:pt idx="4">
                  <c:v>1675</c:v>
                </c:pt>
                <c:pt idx="5">
                  <c:v>1421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2-4DB1-8A2A-4E54366FF9C7}"/>
            </c:ext>
          </c:extLst>
        </c:ser>
        <c:ser>
          <c:idx val="1"/>
          <c:order val="1"/>
          <c:tx>
            <c:strRef>
              <c:f>Лист1!$C$101:$C$102</c:f>
              <c:strCache>
                <c:ptCount val="1"/>
                <c:pt idx="0">
                  <c:v>Մարզային  փուլ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308075009567547E-2"/>
                  <c:y val="-5.6140350877192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517(16%)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9C2-4DB1-8A2A-4E54366FF9C7}"/>
                </c:ext>
              </c:extLst>
            </c:dLbl>
            <c:dLbl>
              <c:idx val="1"/>
              <c:layout>
                <c:manualLayout>
                  <c:x val="4.5924225028702642E-3"/>
                  <c:y val="-3.74269005847953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511(14%)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9C2-4DB1-8A2A-4E54366FF9C7}"/>
                </c:ext>
              </c:extLst>
            </c:dLbl>
            <c:dLbl>
              <c:idx val="2"/>
              <c:layout>
                <c:manualLayout>
                  <c:x val="6.1232300038270189E-3"/>
                  <c:y val="-5.61403508771930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486(14%)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9C2-4DB1-8A2A-4E54366FF9C7}"/>
                </c:ext>
              </c:extLst>
            </c:dLbl>
            <c:dLbl>
              <c:idx val="3"/>
              <c:layout>
                <c:manualLayout>
                  <c:x val="1.9900497512437811E-2"/>
                  <c:y val="-2.8070175438596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700(46%)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9C2-4DB1-8A2A-4E54366FF9C7}"/>
                </c:ext>
              </c:extLst>
            </c:dLbl>
            <c:dLbl>
              <c:idx val="4"/>
              <c:layout>
                <c:manualLayout>
                  <c:x val="1.3777267508610681E-2"/>
                  <c:y val="-2.80701754385965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669(40%)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9C2-4DB1-8A2A-4E54366FF9C7}"/>
                </c:ext>
              </c:extLst>
            </c:dLbl>
            <c:dLbl>
              <c:idx val="5"/>
              <c:layout>
                <c:manualLayout>
                  <c:x val="2.4492920015307961E-2"/>
                  <c:y val="-1.4035087719298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702(49%)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9C2-4DB1-8A2A-4E54366FF9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Лист1!$A$103:$A$108</c:f>
              <c:strCache>
                <c:ptCount val="6"/>
                <c:pt idx="0">
                  <c:v>2012-2013 </c:v>
                </c:pt>
                <c:pt idx="1">
                  <c:v>2013-2014 </c:v>
                </c:pt>
                <c:pt idx="2">
                  <c:v>2014-2015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Лист1!$C$103:$C$108</c:f>
              <c:numCache>
                <c:formatCode>General</c:formatCode>
                <c:ptCount val="6"/>
                <c:pt idx="0">
                  <c:v>517</c:v>
                </c:pt>
                <c:pt idx="1">
                  <c:v>511</c:v>
                </c:pt>
                <c:pt idx="2">
                  <c:v>486</c:v>
                </c:pt>
                <c:pt idx="3">
                  <c:v>700</c:v>
                </c:pt>
                <c:pt idx="4">
                  <c:v>669</c:v>
                </c:pt>
                <c:pt idx="5">
                  <c:v>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9C2-4DB1-8A2A-4E54366FF9C7}"/>
            </c:ext>
          </c:extLst>
        </c:ser>
        <c:ser>
          <c:idx val="2"/>
          <c:order val="2"/>
          <c:tx>
            <c:strRef>
              <c:f>Лист1!$D$101:$D$102</c:f>
              <c:strCache>
                <c:ptCount val="1"/>
                <c:pt idx="0">
                  <c:v>Հանրապետական փուլ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113(3%)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9C2-4DB1-8A2A-4E54366FF9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138(4%)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9C2-4DB1-8A2A-4E54366FF9C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131(4%)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9C2-4DB1-8A2A-4E54366FF9C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155(10%)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9C2-4DB1-8A2A-4E54366FF9C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120(7%)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9C2-4DB1-8A2A-4E54366FF9C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111(8%)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9C2-4DB1-8A2A-4E54366FF9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Лист1!$A$103:$A$108</c:f>
              <c:strCache>
                <c:ptCount val="6"/>
                <c:pt idx="0">
                  <c:v>2012-2013 </c:v>
                </c:pt>
                <c:pt idx="1">
                  <c:v>2013-2014 </c:v>
                </c:pt>
                <c:pt idx="2">
                  <c:v>2014-2015 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Лист1!$D$103:$D$108</c:f>
              <c:numCache>
                <c:formatCode>General</c:formatCode>
                <c:ptCount val="6"/>
                <c:pt idx="0">
                  <c:v>113</c:v>
                </c:pt>
                <c:pt idx="1">
                  <c:v>138</c:v>
                </c:pt>
                <c:pt idx="2">
                  <c:v>131</c:v>
                </c:pt>
                <c:pt idx="3">
                  <c:v>155</c:v>
                </c:pt>
                <c:pt idx="4">
                  <c:v>120</c:v>
                </c:pt>
                <c:pt idx="5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9C2-4DB1-8A2A-4E54366FF9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0224768"/>
        <c:axId val="170921984"/>
        <c:axId val="0"/>
      </c:bar3DChart>
      <c:catAx>
        <c:axId val="140224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 b="1" i="1"/>
            </a:pPr>
            <a:endParaRPr lang="en-US"/>
          </a:p>
        </c:txPr>
        <c:crossAx val="170921984"/>
        <c:crosses val="autoZero"/>
        <c:auto val="1"/>
        <c:lblAlgn val="ctr"/>
        <c:lblOffset val="100"/>
        <c:noMultiLvlLbl val="0"/>
      </c:catAx>
      <c:valAx>
        <c:axId val="170921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2247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ՀՀ Արագածոտնի մարզից առարկայական </a:t>
            </a:r>
            <a:r>
              <a:rPr lang="en-US" sz="1400" b="1" i="1" u="none" strike="noStrike" baseline="0">
                <a:effectLst/>
              </a:rPr>
              <a:t>օլիմպիադաների</a:t>
            </a:r>
            <a:r>
              <a:rPr lang="en-US" sz="1400" i="1" baseline="0"/>
              <a:t> մարզային, հանրապետական փուլերում մրցանակային տեղեր գրաված սովորողների թիվն ըստ ուսումնական տարիների  </a:t>
            </a:r>
            <a:endParaRPr lang="ru-RU" sz="14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266508356927572E-2"/>
          <c:y val="0.32376723533535873"/>
          <c:w val="0.95981527683951895"/>
          <c:h val="0.5324560477028661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Лист1!$A$26:$G$26</c:f>
              <c:strCache>
                <c:ptCount val="7"/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2016-2017</c:v>
                </c:pt>
                <c:pt idx="5">
                  <c:v>2017-2018</c:v>
                </c:pt>
                <c:pt idx="6">
                  <c:v>2018-2019</c:v>
                </c:pt>
              </c:strCache>
            </c:strRef>
          </c:cat>
          <c:val>
            <c:numRef>
              <c:f>Лист1!$A$27:$G$27</c:f>
              <c:numCache>
                <c:formatCode>General</c:formatCode>
                <c:ptCount val="7"/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10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0E-4DC4-98D4-B661074D8D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930560"/>
        <c:axId val="170933248"/>
        <c:axId val="0"/>
      </c:bar3DChart>
      <c:catAx>
        <c:axId val="170930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70933248"/>
        <c:crosses val="autoZero"/>
        <c:auto val="1"/>
        <c:lblAlgn val="ctr"/>
        <c:lblOffset val="100"/>
        <c:noMultiLvlLbl val="0"/>
      </c:catAx>
      <c:valAx>
        <c:axId val="170933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0930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/>
            </a:pPr>
            <a:r>
              <a:rPr lang="en-US" sz="1400" b="1" i="1" baseline="0">
                <a:effectLst/>
              </a:rPr>
              <a:t>ՀՀ Լոռու մարզից առարկայական օլիմպիադաների մարզային, հանրապետական փուլերում մրցանակային տեղեր գրաված սովորողների թիվն ըստ ուսումնական տարիների  </a:t>
            </a:r>
            <a:endParaRPr lang="en-US" sz="1400" i="1">
              <a:effectLst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Лист1!$A$125:$F$125</c:f>
              <c:strCache>
                <c:ptCount val="6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Лист1!$A$126:$F$126</c:f>
              <c:numCache>
                <c:formatCode>General</c:formatCode>
                <c:ptCount val="6"/>
                <c:pt idx="0">
                  <c:v>43</c:v>
                </c:pt>
                <c:pt idx="1">
                  <c:v>45</c:v>
                </c:pt>
                <c:pt idx="2">
                  <c:v>34</c:v>
                </c:pt>
                <c:pt idx="3">
                  <c:v>42</c:v>
                </c:pt>
                <c:pt idx="4">
                  <c:v>30</c:v>
                </c:pt>
                <c:pt idx="5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0C-4340-8176-C1CBFB7E0B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945536"/>
        <c:axId val="170960768"/>
        <c:axId val="0"/>
      </c:bar3DChart>
      <c:catAx>
        <c:axId val="1709455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70960768"/>
        <c:crosses val="autoZero"/>
        <c:auto val="1"/>
        <c:lblAlgn val="ctr"/>
        <c:lblOffset val="100"/>
        <c:noMultiLvlLbl val="0"/>
      </c:catAx>
      <c:valAx>
        <c:axId val="170960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0945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i="1"/>
            </a:pPr>
            <a:r>
              <a:rPr lang="en-US" sz="1600" i="1"/>
              <a:t>Ընդունելությունն</a:t>
            </a:r>
            <a:r>
              <a:rPr lang="en-US" sz="1600" i="1" baseline="0"/>
              <a:t> ու տեղափոխությունը ՀՀ Արագածոտնի մարզի դպրոցներում ըստ ուսումնական տարիների</a:t>
            </a:r>
            <a:endParaRPr lang="ru-RU" sz="16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Лист1!$A$45</c:f>
              <c:strCache>
                <c:ptCount val="1"/>
                <c:pt idx="0">
                  <c:v>2012-2013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Лист1!$B$45:$I$45</c:f>
              <c:numCache>
                <c:formatCode>General</c:formatCode>
                <c:ptCount val="8"/>
                <c:pt idx="0">
                  <c:v>211</c:v>
                </c:pt>
                <c:pt idx="1">
                  <c:v>166</c:v>
                </c:pt>
                <c:pt idx="2">
                  <c:v>42</c:v>
                </c:pt>
                <c:pt idx="3">
                  <c:v>99</c:v>
                </c:pt>
                <c:pt idx="4">
                  <c:v>5</c:v>
                </c:pt>
                <c:pt idx="5">
                  <c:v>1</c:v>
                </c:pt>
                <c:pt idx="6">
                  <c:v>75</c:v>
                </c:pt>
                <c:pt idx="7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1-485F-9BDB-63FE68C9B6B3}"/>
            </c:ext>
          </c:extLst>
        </c:ser>
        <c:ser>
          <c:idx val="1"/>
          <c:order val="1"/>
          <c:tx>
            <c:strRef>
              <c:f>Лист1!$A$46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Лист1!$B$46:$I$46</c:f>
              <c:numCache>
                <c:formatCode>General</c:formatCode>
                <c:ptCount val="8"/>
                <c:pt idx="0">
                  <c:v>154</c:v>
                </c:pt>
                <c:pt idx="1">
                  <c:v>148</c:v>
                </c:pt>
                <c:pt idx="2">
                  <c:v>38</c:v>
                </c:pt>
                <c:pt idx="3">
                  <c:v>84</c:v>
                </c:pt>
                <c:pt idx="4">
                  <c:v>2</c:v>
                </c:pt>
                <c:pt idx="5">
                  <c:v>0</c:v>
                </c:pt>
                <c:pt idx="6">
                  <c:v>45</c:v>
                </c:pt>
                <c:pt idx="7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C1-485F-9BDB-63FE68C9B6B3}"/>
            </c:ext>
          </c:extLst>
        </c:ser>
        <c:ser>
          <c:idx val="2"/>
          <c:order val="2"/>
          <c:tx>
            <c:strRef>
              <c:f>Лист1!$A$47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Лист1!$B$47:$I$47</c:f>
              <c:numCache>
                <c:formatCode>General</c:formatCode>
                <c:ptCount val="8"/>
                <c:pt idx="0">
                  <c:v>143</c:v>
                </c:pt>
                <c:pt idx="1">
                  <c:v>131</c:v>
                </c:pt>
                <c:pt idx="2">
                  <c:v>49</c:v>
                </c:pt>
                <c:pt idx="3">
                  <c:v>173</c:v>
                </c:pt>
                <c:pt idx="4">
                  <c:v>4</c:v>
                </c:pt>
                <c:pt idx="5">
                  <c:v>7</c:v>
                </c:pt>
                <c:pt idx="6">
                  <c:v>75</c:v>
                </c:pt>
                <c:pt idx="7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C1-485F-9BDB-63FE68C9B6B3}"/>
            </c:ext>
          </c:extLst>
        </c:ser>
        <c:ser>
          <c:idx val="3"/>
          <c:order val="3"/>
          <c:tx>
            <c:strRef>
              <c:f>Лист1!$A$48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Лист1!$B$48:$I$48</c:f>
              <c:numCache>
                <c:formatCode>General</c:formatCode>
                <c:ptCount val="8"/>
                <c:pt idx="0">
                  <c:v>210</c:v>
                </c:pt>
                <c:pt idx="1">
                  <c:v>201</c:v>
                </c:pt>
                <c:pt idx="2">
                  <c:v>98</c:v>
                </c:pt>
                <c:pt idx="3">
                  <c:v>170</c:v>
                </c:pt>
                <c:pt idx="4">
                  <c:v>5</c:v>
                </c:pt>
                <c:pt idx="5">
                  <c:v>5</c:v>
                </c:pt>
                <c:pt idx="6">
                  <c:v>96</c:v>
                </c:pt>
                <c:pt idx="7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EC1-485F-9BDB-63FE68C9B6B3}"/>
            </c:ext>
          </c:extLst>
        </c:ser>
        <c:ser>
          <c:idx val="4"/>
          <c:order val="4"/>
          <c:tx>
            <c:strRef>
              <c:f>Лист1!$A$49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Лист1!$B$49:$I$49</c:f>
              <c:numCache>
                <c:formatCode>General</c:formatCode>
                <c:ptCount val="8"/>
                <c:pt idx="0">
                  <c:v>177</c:v>
                </c:pt>
                <c:pt idx="1">
                  <c:v>221</c:v>
                </c:pt>
                <c:pt idx="2">
                  <c:v>60</c:v>
                </c:pt>
                <c:pt idx="3">
                  <c:v>135</c:v>
                </c:pt>
                <c:pt idx="4">
                  <c:v>0</c:v>
                </c:pt>
                <c:pt idx="5">
                  <c:v>8</c:v>
                </c:pt>
                <c:pt idx="6">
                  <c:v>60</c:v>
                </c:pt>
                <c:pt idx="7">
                  <c:v>139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EC1-485F-9BDB-63FE68C9B6B3}"/>
            </c:ext>
          </c:extLst>
        </c:ser>
        <c:ser>
          <c:idx val="5"/>
          <c:order val="5"/>
          <c:tx>
            <c:strRef>
              <c:f>Лист1!$A$50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multiLvlStrRef>
              <c:f>Лист1!$B$43:$I$44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Лист1!$B$50:$I$50</c:f>
              <c:numCache>
                <c:formatCode>General</c:formatCode>
                <c:ptCount val="8"/>
                <c:pt idx="0">
                  <c:v>230</c:v>
                </c:pt>
                <c:pt idx="1">
                  <c:v>204</c:v>
                </c:pt>
                <c:pt idx="2">
                  <c:v>71</c:v>
                </c:pt>
                <c:pt idx="3">
                  <c:v>79</c:v>
                </c:pt>
                <c:pt idx="4">
                  <c:v>0</c:v>
                </c:pt>
                <c:pt idx="5">
                  <c:v>1</c:v>
                </c:pt>
                <c:pt idx="6">
                  <c:v>73</c:v>
                </c:pt>
                <c:pt idx="7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EC1-485F-9BDB-63FE68C9B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767360"/>
        <c:axId val="176768896"/>
        <c:axId val="0"/>
      </c:bar3DChart>
      <c:catAx>
        <c:axId val="1767673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76768896"/>
        <c:crosses val="autoZero"/>
        <c:auto val="1"/>
        <c:lblAlgn val="ctr"/>
        <c:lblOffset val="100"/>
        <c:noMultiLvlLbl val="0"/>
      </c:catAx>
      <c:valAx>
        <c:axId val="1767688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767673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 b="1" i="1" baseline="0">
                <a:effectLst/>
              </a:rPr>
              <a:t>Ընդունելությունն ու տեղափոխությունը ՀՀ Լոռու մարզի դպրոցներում ըստ ուսումնական տարիների</a:t>
            </a:r>
            <a:endParaRPr lang="en-US" sz="1600">
              <a:effectLst/>
            </a:endParaRPr>
          </a:p>
        </c:rich>
      </c:tx>
      <c:layout>
        <c:manualLayout>
          <c:xMode val="edge"/>
          <c:yMode val="edge"/>
          <c:x val="0.17441910670257127"/>
          <c:y val="1.8296169239565466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Лист1!$A$138</c:f>
              <c:strCache>
                <c:ptCount val="1"/>
                <c:pt idx="0">
                  <c:v>2012-2013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Лист1!$B$138:$I$138</c:f>
              <c:numCache>
                <c:formatCode>General</c:formatCode>
                <c:ptCount val="8"/>
                <c:pt idx="0">
                  <c:v>549</c:v>
                </c:pt>
                <c:pt idx="1">
                  <c:v>549</c:v>
                </c:pt>
                <c:pt idx="2">
                  <c:v>84</c:v>
                </c:pt>
                <c:pt idx="3">
                  <c:v>200</c:v>
                </c:pt>
                <c:pt idx="4">
                  <c:v>3</c:v>
                </c:pt>
                <c:pt idx="5">
                  <c:v>0</c:v>
                </c:pt>
                <c:pt idx="6">
                  <c:v>63</c:v>
                </c:pt>
                <c:pt idx="7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CA-468C-83E8-DC294FE8C2FB}"/>
            </c:ext>
          </c:extLst>
        </c:ser>
        <c:ser>
          <c:idx val="1"/>
          <c:order val="1"/>
          <c:tx>
            <c:strRef>
              <c:f>Лист1!$A$139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Лист1!$B$139:$I$139</c:f>
              <c:numCache>
                <c:formatCode>General</c:formatCode>
                <c:ptCount val="8"/>
                <c:pt idx="0">
                  <c:v>675</c:v>
                </c:pt>
                <c:pt idx="1">
                  <c:v>675</c:v>
                </c:pt>
                <c:pt idx="2">
                  <c:v>87</c:v>
                </c:pt>
                <c:pt idx="3">
                  <c:v>348</c:v>
                </c:pt>
                <c:pt idx="4">
                  <c:v>7</c:v>
                </c:pt>
                <c:pt idx="5">
                  <c:v>9</c:v>
                </c:pt>
                <c:pt idx="6">
                  <c:v>87</c:v>
                </c:pt>
                <c:pt idx="7">
                  <c:v>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CA-468C-83E8-DC294FE8C2FB}"/>
            </c:ext>
          </c:extLst>
        </c:ser>
        <c:ser>
          <c:idx val="2"/>
          <c:order val="2"/>
          <c:tx>
            <c:strRef>
              <c:f>Лист1!$A$140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Лист1!$B$140:$I$140</c:f>
              <c:numCache>
                <c:formatCode>General</c:formatCode>
                <c:ptCount val="8"/>
                <c:pt idx="0">
                  <c:v>696</c:v>
                </c:pt>
                <c:pt idx="1">
                  <c:v>696</c:v>
                </c:pt>
                <c:pt idx="2">
                  <c:v>157</c:v>
                </c:pt>
                <c:pt idx="3">
                  <c:v>386</c:v>
                </c:pt>
                <c:pt idx="4">
                  <c:v>10</c:v>
                </c:pt>
                <c:pt idx="5">
                  <c:v>6</c:v>
                </c:pt>
                <c:pt idx="6">
                  <c:v>103</c:v>
                </c:pt>
                <c:pt idx="7">
                  <c:v>168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CA-468C-83E8-DC294FE8C2FB}"/>
            </c:ext>
          </c:extLst>
        </c:ser>
        <c:ser>
          <c:idx val="3"/>
          <c:order val="3"/>
          <c:tx>
            <c:strRef>
              <c:f>Лист1!$A$141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Лист1!$B$141:$I$141</c:f>
              <c:numCache>
                <c:formatCode>General</c:formatCode>
                <c:ptCount val="8"/>
                <c:pt idx="0">
                  <c:v>431</c:v>
                </c:pt>
                <c:pt idx="1">
                  <c:v>687</c:v>
                </c:pt>
                <c:pt idx="2">
                  <c:v>200</c:v>
                </c:pt>
                <c:pt idx="3">
                  <c:v>81</c:v>
                </c:pt>
                <c:pt idx="4">
                  <c:v>12</c:v>
                </c:pt>
                <c:pt idx="5">
                  <c:v>2</c:v>
                </c:pt>
                <c:pt idx="6">
                  <c:v>92</c:v>
                </c:pt>
                <c:pt idx="7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CA-468C-83E8-DC294FE8C2FB}"/>
            </c:ext>
          </c:extLst>
        </c:ser>
        <c:ser>
          <c:idx val="4"/>
          <c:order val="4"/>
          <c:tx>
            <c:strRef>
              <c:f>Лист1!$A$142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Лист1!$B$142:$I$142</c:f>
              <c:numCache>
                <c:formatCode>General</c:formatCode>
                <c:ptCount val="8"/>
                <c:pt idx="0">
                  <c:v>621</c:v>
                </c:pt>
                <c:pt idx="1">
                  <c:v>718</c:v>
                </c:pt>
                <c:pt idx="2">
                  <c:v>175</c:v>
                </c:pt>
                <c:pt idx="3">
                  <c:v>74</c:v>
                </c:pt>
                <c:pt idx="4">
                  <c:v>6</c:v>
                </c:pt>
                <c:pt idx="5">
                  <c:v>2</c:v>
                </c:pt>
                <c:pt idx="6">
                  <c:v>99</c:v>
                </c:pt>
                <c:pt idx="7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DCA-468C-83E8-DC294FE8C2FB}"/>
            </c:ext>
          </c:extLst>
        </c:ser>
        <c:ser>
          <c:idx val="5"/>
          <c:order val="5"/>
          <c:tx>
            <c:strRef>
              <c:f>Лист1!$A$143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multiLvlStrRef>
              <c:f>Лист1!$B$136:$I$137</c:f>
              <c:multiLvlStrCache>
                <c:ptCount val="8"/>
                <c:lvl>
                  <c:pt idx="0">
                    <c:v>Ընդունելություն</c:v>
                  </c:pt>
                  <c:pt idx="1">
                    <c:v>Տեղափոխություն</c:v>
                  </c:pt>
                  <c:pt idx="2">
                    <c:v>Ընդունելություն</c:v>
                  </c:pt>
                  <c:pt idx="3">
                    <c:v>Տեղափոխություն</c:v>
                  </c:pt>
                  <c:pt idx="4">
                    <c:v>Ընդունելություն</c:v>
                  </c:pt>
                  <c:pt idx="5">
                    <c:v>Տեղափոխություն</c:v>
                  </c:pt>
                  <c:pt idx="6">
                    <c:v>Ընդունելություն</c:v>
                  </c:pt>
                  <c:pt idx="7">
                    <c:v>Տեղափոխություն</c:v>
                  </c:pt>
                </c:lvl>
                <c:lvl>
                  <c:pt idx="0">
                    <c:v>Մարզում</c:v>
                  </c:pt>
                  <c:pt idx="2">
                    <c:v>Արտերկիր</c:v>
                  </c:pt>
                  <c:pt idx="4">
                    <c:v>ԼՂՀ</c:v>
                  </c:pt>
                  <c:pt idx="6">
                    <c:v>Երևան, այլ մարզեր</c:v>
                  </c:pt>
                </c:lvl>
              </c:multiLvlStrCache>
            </c:multiLvlStrRef>
          </c:cat>
          <c:val>
            <c:numRef>
              <c:f>Лист1!$B$143:$I$143</c:f>
              <c:numCache>
                <c:formatCode>General</c:formatCode>
                <c:ptCount val="8"/>
                <c:pt idx="0">
                  <c:v>926</c:v>
                </c:pt>
                <c:pt idx="1">
                  <c:v>1027</c:v>
                </c:pt>
                <c:pt idx="2">
                  <c:v>253</c:v>
                </c:pt>
                <c:pt idx="3">
                  <c:v>75</c:v>
                </c:pt>
                <c:pt idx="4">
                  <c:v>9</c:v>
                </c:pt>
                <c:pt idx="5">
                  <c:v>1</c:v>
                </c:pt>
                <c:pt idx="6">
                  <c:v>95</c:v>
                </c:pt>
                <c:pt idx="7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DCA-468C-83E8-DC294FE8C2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805376"/>
        <c:axId val="176806912"/>
      </c:barChart>
      <c:catAx>
        <c:axId val="1768053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76806912"/>
        <c:crosses val="autoZero"/>
        <c:auto val="1"/>
        <c:lblAlgn val="ctr"/>
        <c:lblOffset val="100"/>
        <c:noMultiLvlLbl val="0"/>
      </c:catAx>
      <c:valAx>
        <c:axId val="17680691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76805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i="1"/>
              <a:t>Սովորողներ</a:t>
            </a:r>
          </a:p>
          <a:p>
            <a:pPr>
              <a:defRPr i="1"/>
            </a:pPr>
            <a:r>
              <a:rPr lang="en-US" sz="1100" i="1"/>
              <a:t>ՀՀ Արագածոտնի մարզ</a:t>
            </a:r>
            <a:endParaRPr lang="ru-RU" sz="11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Лист1!$B$64</c:f>
              <c:strCache>
                <c:ptCount val="1"/>
                <c:pt idx="0">
                  <c:v>Դպրոցահասակ երեխաների ընդգրկվածությունը մարզի դպրոցներում.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Лист1!$A$65:$A$70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Лист1!$B$65:$B$70</c:f>
              <c:numCache>
                <c:formatCode>General</c:formatCode>
                <c:ptCount val="6"/>
                <c:pt idx="0">
                  <c:v>18159</c:v>
                </c:pt>
                <c:pt idx="1">
                  <c:v>17511</c:v>
                </c:pt>
                <c:pt idx="2">
                  <c:v>17173</c:v>
                </c:pt>
                <c:pt idx="3">
                  <c:v>16948</c:v>
                </c:pt>
                <c:pt idx="4">
                  <c:v>16839</c:v>
                </c:pt>
                <c:pt idx="5">
                  <c:v>17578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A1-43CC-9B75-DFBD0FB98450}"/>
            </c:ext>
          </c:extLst>
        </c:ser>
        <c:ser>
          <c:idx val="1"/>
          <c:order val="1"/>
          <c:tx>
            <c:strRef>
              <c:f>Лист1!$C$64</c:f>
              <c:strCache>
                <c:ptCount val="1"/>
                <c:pt idx="0">
                  <c:v>Պարտադիր ուսուցումից   դուրս մնացած երեխաներ.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Лист1!$A$65:$A$70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Лист1!$C$65:$C$70</c:f>
              <c:numCache>
                <c:formatCode>General</c:formatCode>
                <c:ptCount val="6"/>
                <c:pt idx="0">
                  <c:v>9</c:v>
                </c:pt>
                <c:pt idx="1">
                  <c:v>7</c:v>
                </c:pt>
                <c:pt idx="2">
                  <c:v>5</c:v>
                </c:pt>
                <c:pt idx="3">
                  <c:v>13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A1-43CC-9B75-DFBD0FB984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9978240"/>
        <c:axId val="179979776"/>
        <c:axId val="0"/>
      </c:bar3DChart>
      <c:catAx>
        <c:axId val="1799782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 i="1"/>
            </a:pPr>
            <a:endParaRPr lang="en-US"/>
          </a:p>
        </c:txPr>
        <c:crossAx val="179979776"/>
        <c:crosses val="autoZero"/>
        <c:auto val="1"/>
        <c:lblAlgn val="ctr"/>
        <c:lblOffset val="100"/>
        <c:noMultiLvlLbl val="0"/>
      </c:catAx>
      <c:valAx>
        <c:axId val="179979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97824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i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/>
            </a:pPr>
            <a:r>
              <a:rPr lang="en-US" sz="1600" i="1"/>
              <a:t>Սովորողներ</a:t>
            </a:r>
          </a:p>
          <a:p>
            <a:pPr>
              <a:defRPr sz="1200" i="1"/>
            </a:pPr>
            <a:r>
              <a:rPr lang="en-US" sz="1200" i="1"/>
              <a:t>ՀՀ</a:t>
            </a:r>
            <a:r>
              <a:rPr lang="en-US" sz="1200" i="1" baseline="0"/>
              <a:t> Լոռու մարզ</a:t>
            </a:r>
            <a:endParaRPr lang="ru-RU" sz="12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Лист1!$B$166</c:f>
              <c:strCache>
                <c:ptCount val="1"/>
                <c:pt idx="0">
                  <c:v>Դպրոցահասակ երեխաների ընդգրկվածությունը մարզի դպրոցներում.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Лист1!$A$167:$A$172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Лист1!$B$167:$B$172</c:f>
              <c:numCache>
                <c:formatCode>General</c:formatCode>
                <c:ptCount val="6"/>
                <c:pt idx="0">
                  <c:v>25771</c:v>
                </c:pt>
                <c:pt idx="1">
                  <c:v>24861</c:v>
                </c:pt>
                <c:pt idx="2">
                  <c:v>25226</c:v>
                </c:pt>
                <c:pt idx="3">
                  <c:v>26435</c:v>
                </c:pt>
                <c:pt idx="4">
                  <c:v>26751</c:v>
                </c:pt>
                <c:pt idx="5">
                  <c:v>27544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D1-46EC-B619-DAD7C5B5B6A6}"/>
            </c:ext>
          </c:extLst>
        </c:ser>
        <c:ser>
          <c:idx val="1"/>
          <c:order val="1"/>
          <c:tx>
            <c:strRef>
              <c:f>Лист1!$C$166</c:f>
              <c:strCache>
                <c:ptCount val="1"/>
                <c:pt idx="0">
                  <c:v>Պարտադիր ուսուցումից   դուրս մնացած երեխաներ.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Лист1!$A$167:$A$172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Лист1!$C$167:$C$172</c:f>
              <c:numCache>
                <c:formatCode>General</c:formatCode>
                <c:ptCount val="6"/>
                <c:pt idx="0">
                  <c:v>11</c:v>
                </c:pt>
                <c:pt idx="1">
                  <c:v>21</c:v>
                </c:pt>
                <c:pt idx="2">
                  <c:v>24</c:v>
                </c:pt>
                <c:pt idx="3">
                  <c:v>23</c:v>
                </c:pt>
                <c:pt idx="4">
                  <c:v>56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D1-46EC-B619-DAD7C5B5B6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0003968"/>
        <c:axId val="180005504"/>
        <c:axId val="0"/>
      </c:bar3DChart>
      <c:catAx>
        <c:axId val="1800039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 b="1" i="1"/>
            </a:pPr>
            <a:endParaRPr lang="en-US"/>
          </a:p>
        </c:txPr>
        <c:crossAx val="180005504"/>
        <c:crosses val="autoZero"/>
        <c:auto val="1"/>
        <c:lblAlgn val="ctr"/>
        <c:lblOffset val="100"/>
        <c:noMultiLvlLbl val="0"/>
      </c:catAx>
      <c:valAx>
        <c:axId val="1800055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00039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i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/>
            </a:pPr>
            <a:r>
              <a:rPr lang="en-US" sz="1400" i="1" baseline="0"/>
              <a:t>Կրթության բնագավառը կարգավորող ՀՀ օրենսդրության պահանջների խախտումներ   (ըստ դպրոցների %-ային թվի) 2019թ.</a:t>
            </a:r>
            <a:endParaRPr lang="ru-RU" sz="1400" i="1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Лист1!$A$194</c:f>
              <c:strCache>
                <c:ptCount val="1"/>
                <c:pt idx="0">
                  <c:v>ՀՀ Լոռու մարզ՝ 149 դպրոցներ</c:v>
                </c:pt>
              </c:strCache>
            </c:strRef>
          </c:tx>
          <c:dLbls>
            <c:dLbl>
              <c:idx val="0"/>
              <c:layout>
                <c:manualLayout>
                  <c:x val="2.007168458781362E-2"/>
                  <c:y val="2.4096385542168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2C7-4395-88FD-D657B15CBBF7}"/>
                </c:ext>
              </c:extLst>
            </c:dLbl>
            <c:dLbl>
              <c:idx val="2"/>
              <c:layout>
                <c:manualLayout>
                  <c:x val="-5.7347670250896057E-3"/>
                  <c:y val="-5.6224899598393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2C7-4395-88FD-D657B15CBBF7}"/>
                </c:ext>
              </c:extLst>
            </c:dLbl>
            <c:dLbl>
              <c:idx val="3"/>
              <c:layout>
                <c:manualLayout>
                  <c:x val="0"/>
                  <c:y val="-3.6144578313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2C7-4395-88FD-D657B15CBBF7}"/>
                </c:ext>
              </c:extLst>
            </c:dLbl>
            <c:dLbl>
              <c:idx val="4"/>
              <c:layout>
                <c:manualLayout>
                  <c:x val="0"/>
                  <c:y val="-3.614457831325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2C7-4395-88FD-D657B15CBBF7}"/>
                </c:ext>
              </c:extLst>
            </c:dLbl>
            <c:dLbl>
              <c:idx val="5"/>
              <c:layout>
                <c:manualLayout>
                  <c:x val="1.4336917562724014E-3"/>
                  <c:y val="-7.2289156626506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2C7-4395-88FD-D657B15CBBF7}"/>
                </c:ext>
              </c:extLst>
            </c:dLbl>
            <c:dLbl>
              <c:idx val="6"/>
              <c:layout>
                <c:manualLayout>
                  <c:x val="1.4336917562724014E-3"/>
                  <c:y val="4.0160642570281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2C7-4395-88FD-D657B15CBB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Лист1!$B$193:$H$193</c:f>
              <c:strCache>
                <c:ptCount val="7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 Սովորողների սահմանային տեղերը գերազանցած դպրոցների թիվը</c:v>
                </c:pt>
                <c:pt idx="2">
                  <c:v>Ոսումնական պլանի խախտումներ</c:v>
                </c:pt>
                <c:pt idx="3">
                  <c:v>Մանկավարժական կադրերի ընտրության և նշանակման գործընթացի խախտումներ</c:v>
                </c:pt>
                <c:pt idx="4">
                  <c:v>Ուսուցչի պաշտոնի նկարագրին վերաբերող խախտումներ</c:v>
                </c:pt>
                <c:pt idx="5">
                  <c:v>Մանկավարժական աշխատողներին վերաբերող խախտումներ</c:v>
                </c:pt>
                <c:pt idx="6">
                  <c:v>Ուսուցչի թափուր տեղի մրցույթի կարգ (6-րդ կետի պահանջ)</c:v>
                </c:pt>
              </c:strCache>
            </c:strRef>
          </c:cat>
          <c:val>
            <c:numRef>
              <c:f>Лист1!$B$194:$H$194</c:f>
              <c:numCache>
                <c:formatCode>0%</c:formatCode>
                <c:ptCount val="7"/>
                <c:pt idx="0">
                  <c:v>0.01</c:v>
                </c:pt>
                <c:pt idx="1">
                  <c:v>0.26</c:v>
                </c:pt>
                <c:pt idx="2">
                  <c:v>0.59</c:v>
                </c:pt>
                <c:pt idx="3">
                  <c:v>0.85</c:v>
                </c:pt>
                <c:pt idx="4">
                  <c:v>0.38</c:v>
                </c:pt>
                <c:pt idx="5">
                  <c:v>0.4</c:v>
                </c:pt>
                <c:pt idx="6">
                  <c:v>0.52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22C7-4395-88FD-D657B15CBBF7}"/>
            </c:ext>
          </c:extLst>
        </c:ser>
        <c:ser>
          <c:idx val="1"/>
          <c:order val="1"/>
          <c:tx>
            <c:strRef>
              <c:f>Лист1!$A$195</c:f>
              <c:strCache>
                <c:ptCount val="1"/>
                <c:pt idx="0">
                  <c:v>ՀՀ Արագածոտնի մարզ՝ 118 դպրոցներ</c:v>
                </c:pt>
              </c:strCache>
            </c:strRef>
          </c:tx>
          <c:dLbls>
            <c:dLbl>
              <c:idx val="0"/>
              <c:layout>
                <c:manualLayout>
                  <c:x val="-7.1684587813620072E-3"/>
                  <c:y val="-4.819277108433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2C7-4395-88FD-D657B15CBBF7}"/>
                </c:ext>
              </c:extLst>
            </c:dLbl>
            <c:dLbl>
              <c:idx val="3"/>
              <c:layout>
                <c:manualLayout>
                  <c:x val="-1.4336917562724014E-3"/>
                  <c:y val="4.819277108433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2C7-4395-88FD-D657B15CBBF7}"/>
                </c:ext>
              </c:extLst>
            </c:dLbl>
            <c:dLbl>
              <c:idx val="4"/>
              <c:layout>
                <c:manualLayout>
                  <c:x val="0"/>
                  <c:y val="3.6144578313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2C7-4395-88FD-D657B15CBBF7}"/>
                </c:ext>
              </c:extLst>
            </c:dLbl>
            <c:dLbl>
              <c:idx val="5"/>
              <c:layout>
                <c:manualLayout>
                  <c:x val="-2.8673835125448029E-3"/>
                  <c:y val="4.0160642570281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22C7-4395-88FD-D657B15CBBF7}"/>
                </c:ext>
              </c:extLst>
            </c:dLbl>
            <c:dLbl>
              <c:idx val="6"/>
              <c:layout>
                <c:manualLayout>
                  <c:x val="1.4336917562724014E-3"/>
                  <c:y val="-7.2289156626506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22C7-4395-88FD-D657B15CBB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Лист1!$B$193:$H$193</c:f>
              <c:strCache>
                <c:ptCount val="7"/>
                <c:pt idx="0">
                  <c:v>Կրթական գործունեության թույլտվություն՝ լիցենզիա չունեցող դպրոցների թիվը </c:v>
                </c:pt>
                <c:pt idx="1">
                  <c:v> Սովորողների սահմանային տեղերը գերազանցած դպրոցների թիվը</c:v>
                </c:pt>
                <c:pt idx="2">
                  <c:v>Ոսումնական պլանի խախտումներ</c:v>
                </c:pt>
                <c:pt idx="3">
                  <c:v>Մանկավարժական կադրերի ընտրության և նշանակման գործընթացի խախտումներ</c:v>
                </c:pt>
                <c:pt idx="4">
                  <c:v>Ուսուցչի պաշտոնի նկարագրին վերաբերող խախտումներ</c:v>
                </c:pt>
                <c:pt idx="5">
                  <c:v>Մանկավարժական աշխատողներին վերաբերող խախտումներ</c:v>
                </c:pt>
                <c:pt idx="6">
                  <c:v>Ուսուցչի թափուր տեղի մրցույթի կարգ (6-րդ կետի պահանջ)</c:v>
                </c:pt>
              </c:strCache>
            </c:strRef>
          </c:cat>
          <c:val>
            <c:numRef>
              <c:f>Лист1!$B$195:$H$195</c:f>
              <c:numCache>
                <c:formatCode>0%</c:formatCode>
                <c:ptCount val="7"/>
                <c:pt idx="0">
                  <c:v>0.04</c:v>
                </c:pt>
                <c:pt idx="1">
                  <c:v>0.09</c:v>
                </c:pt>
                <c:pt idx="2">
                  <c:v>0.53</c:v>
                </c:pt>
                <c:pt idx="3">
                  <c:v>0.84</c:v>
                </c:pt>
                <c:pt idx="4">
                  <c:v>0.26</c:v>
                </c:pt>
                <c:pt idx="5">
                  <c:v>0.32</c:v>
                </c:pt>
                <c:pt idx="6">
                  <c:v>0.61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22C7-4395-88FD-D657B15CBB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0132096"/>
        <c:axId val="180137984"/>
      </c:lineChart>
      <c:catAx>
        <c:axId val="180132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0137984"/>
        <c:crosses val="autoZero"/>
        <c:auto val="1"/>
        <c:lblAlgn val="ctr"/>
        <c:lblOffset val="100"/>
        <c:noMultiLvlLbl val="0"/>
      </c:catAx>
      <c:valAx>
        <c:axId val="18013798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8013209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3042</Words>
  <Characters>17340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https:/mul2-eib.gov.am/tasks/1912/oneclick/Verlucutyun.docx?token=54cb2d4eae7dbc25a8b3299425334f1b</cp:keywords>
  <cp:lastModifiedBy>Arshakyan</cp:lastModifiedBy>
  <cp:revision>2</cp:revision>
  <cp:lastPrinted>2019-10-22T11:29:00Z</cp:lastPrinted>
  <dcterms:created xsi:type="dcterms:W3CDTF">2019-11-13T10:45:00Z</dcterms:created>
  <dcterms:modified xsi:type="dcterms:W3CDTF">2019-11-13T10:45:00Z</dcterms:modified>
</cp:coreProperties>
</file>