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E7" w:rsidRDefault="00DE20E7" w:rsidP="00DE20E7">
      <w:pPr>
        <w:spacing w:line="360" w:lineRule="auto"/>
        <w:jc w:val="center"/>
        <w:rPr>
          <w:rFonts w:ascii="GHEA Grapalat" w:hAnsi="GHEA Grapalat"/>
          <w:b/>
          <w:sz w:val="24"/>
        </w:rPr>
      </w:pPr>
      <w:bookmarkStart w:id="0" w:name="_GoBack"/>
      <w:bookmarkEnd w:id="0"/>
      <w:r w:rsidRPr="00DE20E7">
        <w:rPr>
          <w:rFonts w:ascii="GHEA Grapalat" w:hAnsi="GHEA Grapalat"/>
          <w:b/>
          <w:sz w:val="24"/>
        </w:rPr>
        <w:t xml:space="preserve">Հայաստանի Հանրապետության կրթության տեսչական մարմնի ստուգաթերթերի՝ որպես պահանջներին համապատասխանությանը նպաստող գործիքի արդյունավետության </w:t>
      </w:r>
      <w:r>
        <w:rPr>
          <w:rFonts w:ascii="GHEA Grapalat" w:hAnsi="GHEA Grapalat"/>
          <w:b/>
          <w:sz w:val="24"/>
        </w:rPr>
        <w:t>գնահատման հարցաթերթերի վերլուծություն</w:t>
      </w:r>
    </w:p>
    <w:p w:rsidR="00DE20E7" w:rsidRDefault="00DE20E7" w:rsidP="00DE20E7">
      <w:pPr>
        <w:pStyle w:val="ListParagraph"/>
        <w:spacing w:line="360" w:lineRule="auto"/>
        <w:jc w:val="both"/>
        <w:rPr>
          <w:rFonts w:ascii="GHEA Grapalat" w:hAnsi="GHEA Grapalat"/>
          <w:b/>
          <w:sz w:val="24"/>
        </w:rPr>
      </w:pPr>
    </w:p>
    <w:p w:rsidR="00233D3E" w:rsidRPr="00233D3E" w:rsidRDefault="001D2A90" w:rsidP="00233D3E">
      <w:pPr>
        <w:spacing w:line="360" w:lineRule="auto"/>
        <w:ind w:firstLine="720"/>
        <w:jc w:val="both"/>
        <w:rPr>
          <w:rFonts w:ascii="GHEA Grapalat" w:hAnsi="GHEA Grapalat"/>
          <w:sz w:val="24"/>
        </w:rPr>
      </w:pPr>
      <w:r w:rsidRPr="001D2A90">
        <w:rPr>
          <w:rFonts w:ascii="GHEA Grapalat" w:hAnsi="GHEA Grapalat"/>
          <w:sz w:val="24"/>
        </w:rPr>
        <w:t>Ի կատարումն «Տեսչական մարմինների մասին» ՀՀ օրենքի 11-րդ հոդվածի 7-րդ մասի 2-րդ կետի պահանջի՝ ՀՀ կրթության տեսչական մարմնի որակի ապահովման ստորաբաժանումը</w:t>
      </w:r>
      <w:r w:rsidR="000A7475">
        <w:rPr>
          <w:rFonts w:ascii="GHEA Grapalat" w:hAnsi="GHEA Grapalat"/>
          <w:sz w:val="24"/>
        </w:rPr>
        <w:t xml:space="preserve"> ներկայացնում է</w:t>
      </w:r>
      <w:r>
        <w:rPr>
          <w:rFonts w:ascii="GHEA Grapalat" w:hAnsi="GHEA Grapalat"/>
          <w:sz w:val="24"/>
        </w:rPr>
        <w:t xml:space="preserve"> </w:t>
      </w:r>
      <w:r w:rsidR="000A7475" w:rsidRPr="001D2A90">
        <w:rPr>
          <w:rFonts w:ascii="GHEA Grapalat" w:hAnsi="GHEA Grapalat"/>
          <w:sz w:val="24"/>
        </w:rPr>
        <w:t>2019 թվականի</w:t>
      </w:r>
      <w:r w:rsidR="000A7475">
        <w:rPr>
          <w:rFonts w:ascii="GHEA Grapalat" w:hAnsi="GHEA Grapalat"/>
          <w:sz w:val="24"/>
        </w:rPr>
        <w:t xml:space="preserve"> երրորդ եռամսյակում ստուգման ենթարկված 15 ուսումնական հաստատության կողմից </w:t>
      </w:r>
      <w:r w:rsidRPr="001D2A90">
        <w:rPr>
          <w:rFonts w:ascii="GHEA Grapalat" w:hAnsi="GHEA Grapalat"/>
          <w:sz w:val="24"/>
        </w:rPr>
        <w:t xml:space="preserve">ստուգաթերթերի՝ որպես պահանջներին համապատասխանությանը նպաստող գործիքի արդյունավետության </w:t>
      </w:r>
      <w:r w:rsidR="000A7475">
        <w:rPr>
          <w:rFonts w:ascii="GHEA Grapalat" w:hAnsi="GHEA Grapalat"/>
          <w:sz w:val="24"/>
        </w:rPr>
        <w:t xml:space="preserve">գնահատման արդյունքները և դրանց հիման վրա կատարված </w:t>
      </w:r>
      <w:r w:rsidR="000A7475" w:rsidRPr="00233D3E">
        <w:rPr>
          <w:rFonts w:ascii="GHEA Grapalat" w:hAnsi="GHEA Grapalat"/>
          <w:sz w:val="24"/>
        </w:rPr>
        <w:t>վերլուծությունը:</w:t>
      </w:r>
    </w:p>
    <w:p w:rsidR="001D2A90" w:rsidRPr="00233D3E" w:rsidRDefault="00233D3E" w:rsidP="00233D3E">
      <w:pPr>
        <w:spacing w:line="360" w:lineRule="auto"/>
        <w:ind w:firstLine="720"/>
        <w:jc w:val="both"/>
        <w:rPr>
          <w:rFonts w:ascii="GHEA Grapalat" w:hAnsi="GHEA Grapalat"/>
          <w:b/>
          <w:i/>
          <w:sz w:val="24"/>
        </w:rPr>
      </w:pPr>
      <w:r w:rsidRPr="00233D3E">
        <w:rPr>
          <w:rFonts w:ascii="GHEA Grapalat" w:hAnsi="GHEA Grapalat"/>
          <w:b/>
          <w:i/>
          <w:sz w:val="24"/>
        </w:rPr>
        <w:t>Ստուգաթերթերի՝ որպես պահանջներին համապատասխանությանը նպաստող գործիքի արդյունավետության գնահատման արդյունքներ</w:t>
      </w:r>
    </w:p>
    <w:p w:rsidR="006230C3" w:rsidRPr="00233D3E" w:rsidRDefault="006230C3" w:rsidP="001E1C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sz w:val="24"/>
        </w:rPr>
      </w:pPr>
      <w:r w:rsidRPr="00233D3E">
        <w:rPr>
          <w:rFonts w:ascii="GHEA Grapalat" w:hAnsi="GHEA Grapalat"/>
          <w:sz w:val="24"/>
        </w:rPr>
        <w:t>Բոլոր ստուգաթերթերն  արտացոլում են ուսումնական հաստատության գործունեությունը կարգավորող օրենսդրության կարևոր և հիմնական հարցադրումները:</w:t>
      </w:r>
    </w:p>
    <w:p w:rsidR="006230C3" w:rsidRDefault="00354915" w:rsidP="00BA65FB">
      <w:pPr>
        <w:ind w:left="567"/>
        <w:jc w:val="both"/>
      </w:pPr>
      <w:r>
        <w:rPr>
          <w:noProof/>
        </w:rPr>
        <w:drawing>
          <wp:inline distT="0" distB="0" distL="0" distR="0" wp14:anchorId="3A183085" wp14:editId="4D0A3A41">
            <wp:extent cx="5419725" cy="24579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45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0C3" w:rsidRDefault="006230C3" w:rsidP="001E1C68">
      <w:pPr>
        <w:pStyle w:val="ListParagraph"/>
        <w:jc w:val="both"/>
      </w:pPr>
    </w:p>
    <w:p w:rsidR="006230C3" w:rsidRDefault="006230C3" w:rsidP="001E1C68">
      <w:pPr>
        <w:pStyle w:val="ListParagraph"/>
        <w:numPr>
          <w:ilvl w:val="0"/>
          <w:numId w:val="3"/>
        </w:numPr>
        <w:spacing w:after="0" w:line="360" w:lineRule="auto"/>
        <w:jc w:val="both"/>
      </w:pPr>
      <w:r w:rsidRPr="00F57994">
        <w:rPr>
          <w:rFonts w:ascii="GHEA Grapalat" w:hAnsi="GHEA Grapalat"/>
          <w:sz w:val="24"/>
        </w:rPr>
        <w:t>Ստուգման ընթացքում  ստուգաթերթերի կիրառումը նվազեցնում է ստուգում իրականացնող անձի սուբյեկտիվությունը:</w:t>
      </w:r>
      <w:r>
        <w:rPr>
          <w:noProof/>
        </w:rPr>
        <w:t xml:space="preserve"> </w:t>
      </w:r>
      <w:r w:rsidR="00354915">
        <w:rPr>
          <w:noProof/>
        </w:rPr>
        <w:drawing>
          <wp:inline distT="0" distB="0" distL="0" distR="0">
            <wp:extent cx="5439549" cy="2466975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49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0C3" w:rsidRDefault="006230C3" w:rsidP="001E1C68">
      <w:pPr>
        <w:spacing w:after="0" w:line="360" w:lineRule="auto"/>
        <w:jc w:val="both"/>
      </w:pPr>
    </w:p>
    <w:p w:rsidR="006230C3" w:rsidRDefault="006230C3" w:rsidP="001E1C68">
      <w:pPr>
        <w:spacing w:after="0" w:line="360" w:lineRule="auto"/>
        <w:jc w:val="both"/>
      </w:pPr>
    </w:p>
    <w:p w:rsidR="00A23559" w:rsidRPr="006230C3" w:rsidRDefault="006230C3" w:rsidP="001E1C68">
      <w:pPr>
        <w:pStyle w:val="ListParagraph"/>
        <w:numPr>
          <w:ilvl w:val="0"/>
          <w:numId w:val="3"/>
        </w:numPr>
        <w:spacing w:after="0" w:line="360" w:lineRule="auto"/>
        <w:jc w:val="both"/>
      </w:pPr>
      <w:r w:rsidRPr="00F57994">
        <w:rPr>
          <w:rFonts w:ascii="GHEA Grapalat" w:hAnsi="GHEA Grapalat"/>
          <w:sz w:val="24"/>
        </w:rPr>
        <w:t>Ստուգաթերթերի ներդրումը որպես ստուգման գործի</w:t>
      </w:r>
      <w:r w:rsidR="000A7475" w:rsidRPr="00F57994">
        <w:rPr>
          <w:rFonts w:ascii="GHEA Grapalat" w:hAnsi="GHEA Grapalat"/>
          <w:sz w:val="24"/>
        </w:rPr>
        <w:t xml:space="preserve">ք </w:t>
      </w:r>
      <w:r w:rsidRPr="00F57994">
        <w:rPr>
          <w:rFonts w:ascii="GHEA Grapalat" w:hAnsi="GHEA Grapalat"/>
          <w:sz w:val="24"/>
        </w:rPr>
        <w:t>նպաստում է  ուսումնական հաստատության գործունեության բարելավմանը:</w:t>
      </w:r>
      <w:r w:rsidR="005464B6">
        <w:rPr>
          <w:noProof/>
        </w:rPr>
        <w:drawing>
          <wp:inline distT="0" distB="0" distL="0" distR="0" wp14:anchorId="66F3ADC4" wp14:editId="2D5E19E9">
            <wp:extent cx="5570754" cy="2419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754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0C3" w:rsidRDefault="006230C3" w:rsidP="001E1C68">
      <w:pPr>
        <w:spacing w:after="0" w:line="360" w:lineRule="auto"/>
        <w:jc w:val="both"/>
      </w:pPr>
    </w:p>
    <w:p w:rsidR="006230C3" w:rsidRDefault="006230C3" w:rsidP="001E1C68">
      <w:pPr>
        <w:jc w:val="both"/>
        <w:rPr>
          <w:noProof/>
        </w:rPr>
      </w:pPr>
    </w:p>
    <w:p w:rsidR="006230C3" w:rsidRDefault="006230C3" w:rsidP="001E1C68">
      <w:pPr>
        <w:jc w:val="both"/>
        <w:rPr>
          <w:noProof/>
        </w:rPr>
      </w:pPr>
    </w:p>
    <w:p w:rsidR="006230C3" w:rsidRPr="00F57994" w:rsidRDefault="006230C3" w:rsidP="001E1C6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noProof/>
          <w:sz w:val="24"/>
        </w:rPr>
      </w:pPr>
      <w:r w:rsidRPr="00F57994">
        <w:rPr>
          <w:rFonts w:ascii="GHEA Grapalat" w:hAnsi="GHEA Grapalat"/>
          <w:noProof/>
          <w:sz w:val="24"/>
        </w:rPr>
        <w:lastRenderedPageBreak/>
        <w:t>Ստուգաթերթերն ուղենիշային դեր ունեն ուսումնական հաստատության ինքնագնահատման համար։</w:t>
      </w:r>
    </w:p>
    <w:p w:rsidR="005464B6" w:rsidRDefault="00354915" w:rsidP="00BA65FB">
      <w:pPr>
        <w:ind w:left="567"/>
        <w:jc w:val="both"/>
      </w:pPr>
      <w:r>
        <w:rPr>
          <w:noProof/>
        </w:rPr>
        <w:drawing>
          <wp:inline distT="0" distB="0" distL="0" distR="0">
            <wp:extent cx="5544560" cy="2514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56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0C3" w:rsidRDefault="006230C3" w:rsidP="001E1C68">
      <w:pPr>
        <w:jc w:val="both"/>
      </w:pPr>
    </w:p>
    <w:p w:rsidR="005464B6" w:rsidRPr="00F57994" w:rsidRDefault="001E1C68" w:rsidP="001E1C6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</w:rPr>
      </w:pPr>
      <w:r w:rsidRPr="00F57994">
        <w:rPr>
          <w:rFonts w:ascii="GHEA Grapalat" w:hAnsi="GHEA Grapalat"/>
          <w:sz w:val="24"/>
        </w:rPr>
        <w:t>Ստուգաթերթերում առկա հարցերը և դրանց համապատասխանող կշիռները համարժեք են:</w:t>
      </w:r>
    </w:p>
    <w:p w:rsidR="00363C01" w:rsidRDefault="005464B6" w:rsidP="00BA65FB">
      <w:pPr>
        <w:tabs>
          <w:tab w:val="left" w:pos="3690"/>
        </w:tabs>
        <w:ind w:left="567"/>
        <w:jc w:val="both"/>
      </w:pPr>
      <w:r>
        <w:tab/>
      </w:r>
      <w:r>
        <w:rPr>
          <w:noProof/>
        </w:rPr>
        <w:drawing>
          <wp:inline distT="0" distB="0" distL="0" distR="0" wp14:anchorId="747A131A" wp14:editId="0A3BCC6D">
            <wp:extent cx="5342164" cy="2619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164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01" w:rsidRDefault="00363C01" w:rsidP="001E1C68">
      <w:pPr>
        <w:jc w:val="both"/>
      </w:pPr>
    </w:p>
    <w:p w:rsidR="00BB2F6D" w:rsidRPr="00363C01" w:rsidRDefault="00BB2F6D" w:rsidP="001E1C68">
      <w:pPr>
        <w:jc w:val="both"/>
      </w:pPr>
    </w:p>
    <w:p w:rsidR="00363C01" w:rsidRPr="00363C01" w:rsidRDefault="00363C01" w:rsidP="001E1C68">
      <w:pPr>
        <w:jc w:val="both"/>
        <w:rPr>
          <w:b/>
        </w:rPr>
      </w:pPr>
    </w:p>
    <w:p w:rsidR="001E1C68" w:rsidRPr="00F57994" w:rsidRDefault="00363C01" w:rsidP="001E1C68">
      <w:pPr>
        <w:pStyle w:val="ListParagraph"/>
        <w:numPr>
          <w:ilvl w:val="0"/>
          <w:numId w:val="3"/>
        </w:numPr>
        <w:tabs>
          <w:tab w:val="left" w:pos="1830"/>
        </w:tabs>
        <w:jc w:val="both"/>
        <w:rPr>
          <w:rFonts w:ascii="GHEA Grapalat" w:hAnsi="GHEA Grapalat" w:cs="Arial"/>
          <w:color w:val="202124"/>
          <w:sz w:val="24"/>
          <w:szCs w:val="33"/>
          <w:shd w:val="clear" w:color="auto" w:fill="FFFFFF"/>
        </w:rPr>
      </w:pPr>
      <w:r w:rsidRPr="00F57994">
        <w:rPr>
          <w:rFonts w:ascii="GHEA Grapalat" w:hAnsi="GHEA Grapalat" w:cs="Arial"/>
          <w:color w:val="202124"/>
          <w:sz w:val="24"/>
          <w:szCs w:val="33"/>
          <w:shd w:val="clear" w:color="auto" w:fill="FFFFFF"/>
        </w:rPr>
        <w:lastRenderedPageBreak/>
        <w:t>Ո՞ր ստուգաթերթերում, ի՞նչ փոփոխություններ կառաջարկեք կատարել։</w:t>
      </w:r>
    </w:p>
    <w:p w:rsidR="001E1C68" w:rsidRPr="001E1C68" w:rsidRDefault="001E1C68" w:rsidP="001E1C68">
      <w:pPr>
        <w:pStyle w:val="ListParagraph"/>
        <w:tabs>
          <w:tab w:val="left" w:pos="1830"/>
        </w:tabs>
        <w:jc w:val="both"/>
        <w:rPr>
          <w:rFonts w:ascii="GHEA Grapalat" w:hAnsi="GHEA Grapalat" w:cs="Arial"/>
          <w:b/>
          <w:color w:val="202124"/>
          <w:sz w:val="24"/>
          <w:szCs w:val="33"/>
          <w:shd w:val="clear" w:color="auto" w:fill="FFFFFF"/>
        </w:rPr>
      </w:pPr>
    </w:p>
    <w:p w:rsidR="00363C01" w:rsidRPr="000A7475" w:rsidRDefault="006230C3" w:rsidP="001E1C68">
      <w:pPr>
        <w:pStyle w:val="ListParagraph"/>
        <w:numPr>
          <w:ilvl w:val="0"/>
          <w:numId w:val="7"/>
        </w:numPr>
        <w:tabs>
          <w:tab w:val="left" w:pos="1830"/>
        </w:tabs>
        <w:spacing w:after="0" w:line="360" w:lineRule="auto"/>
        <w:jc w:val="both"/>
        <w:rPr>
          <w:rFonts w:ascii="GHEA Grapalat" w:hAnsi="GHEA Grapalat" w:cs="Arial"/>
          <w:b/>
          <w:i/>
          <w:color w:val="202124"/>
          <w:sz w:val="24"/>
          <w:szCs w:val="33"/>
          <w:shd w:val="clear" w:color="auto" w:fill="FFFFFF"/>
        </w:rPr>
      </w:pPr>
      <w:r w:rsidRPr="000A7475">
        <w:rPr>
          <w:rFonts w:ascii="GHEA Grapalat" w:hAnsi="GHEA Grapalat"/>
          <w:i/>
          <w:sz w:val="24"/>
          <w:szCs w:val="24"/>
        </w:rPr>
        <w:t>Առաջարկություն չ</w:t>
      </w:r>
      <w:r w:rsidR="00363C01" w:rsidRPr="000A7475">
        <w:rPr>
          <w:rFonts w:ascii="GHEA Grapalat" w:hAnsi="GHEA Grapalat"/>
          <w:i/>
          <w:sz w:val="24"/>
          <w:szCs w:val="24"/>
        </w:rPr>
        <w:t>ունեմ</w:t>
      </w:r>
      <w:r w:rsidRPr="000A7475">
        <w:rPr>
          <w:rFonts w:ascii="GHEA Grapalat" w:hAnsi="GHEA Grapalat"/>
          <w:i/>
          <w:sz w:val="24"/>
          <w:szCs w:val="24"/>
        </w:rPr>
        <w:t xml:space="preserve">. </w:t>
      </w:r>
      <w:r w:rsidR="00676994" w:rsidRPr="000A7475">
        <w:rPr>
          <w:rFonts w:ascii="GHEA Grapalat" w:hAnsi="GHEA Grapalat"/>
          <w:b/>
          <w:i/>
          <w:sz w:val="24"/>
          <w:szCs w:val="24"/>
        </w:rPr>
        <w:t>10</w:t>
      </w:r>
      <w:r w:rsidR="00363C01" w:rsidRPr="000A7475">
        <w:rPr>
          <w:rFonts w:ascii="GHEA Grapalat" w:hAnsi="GHEA Grapalat"/>
          <w:b/>
          <w:i/>
          <w:sz w:val="24"/>
          <w:szCs w:val="24"/>
        </w:rPr>
        <w:t xml:space="preserve"> պատասխան</w:t>
      </w:r>
    </w:p>
    <w:p w:rsidR="006230C3" w:rsidRPr="000A7475" w:rsidRDefault="006230C3" w:rsidP="001E1C68">
      <w:pPr>
        <w:pStyle w:val="ListParagraph"/>
        <w:numPr>
          <w:ilvl w:val="0"/>
          <w:numId w:val="7"/>
        </w:numPr>
        <w:tabs>
          <w:tab w:val="left" w:pos="1830"/>
        </w:tabs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0A7475">
        <w:rPr>
          <w:rFonts w:ascii="GHEA Grapalat" w:hAnsi="GHEA Grapalat"/>
          <w:i/>
          <w:sz w:val="24"/>
          <w:szCs w:val="24"/>
        </w:rPr>
        <w:t>Դժվարանում եմ պատասխանել</w:t>
      </w:r>
    </w:p>
    <w:p w:rsidR="006230C3" w:rsidRPr="000A7475" w:rsidRDefault="006230C3" w:rsidP="001E1C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0A7475">
        <w:rPr>
          <w:rFonts w:ascii="GHEA Grapalat" w:hAnsi="GHEA Grapalat"/>
          <w:i/>
          <w:sz w:val="24"/>
          <w:szCs w:val="24"/>
        </w:rPr>
        <w:t>Կարելի էր բժշկական սարքավորումների առկայության մասին հարցը մի փոքր ավելի մանրամասնել (զարգացնող միջավայրին</w:t>
      </w:r>
      <w:r w:rsidR="000A7475" w:rsidRPr="000A7475">
        <w:rPr>
          <w:rFonts w:ascii="GHEA Grapalat" w:hAnsi="GHEA Grapalat"/>
          <w:i/>
          <w:sz w:val="24"/>
          <w:szCs w:val="24"/>
        </w:rPr>
        <w:t xml:space="preserve"> </w:t>
      </w:r>
      <w:r w:rsidRPr="000A7475">
        <w:rPr>
          <w:rFonts w:ascii="GHEA Grapalat" w:hAnsi="GHEA Grapalat"/>
          <w:i/>
          <w:sz w:val="24"/>
          <w:szCs w:val="24"/>
        </w:rPr>
        <w:t>ներկայացվող պահանջների կատարմանն ուղղված ստուգումների հարցաշար, հարց 16):</w:t>
      </w:r>
    </w:p>
    <w:p w:rsidR="006230C3" w:rsidRPr="000A7475" w:rsidRDefault="006230C3" w:rsidP="001E1C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0A7475">
        <w:rPr>
          <w:rFonts w:ascii="GHEA Grapalat" w:hAnsi="GHEA Grapalat"/>
          <w:i/>
          <w:sz w:val="24"/>
          <w:szCs w:val="24"/>
        </w:rPr>
        <w:t>Կառաջարկեի ավելացնել հաստատությունների սեփական ձեռքբերումները, փորձարկված մեթոդական հնարներն ու մոտեցումները, իրավիճակային լուծումների տարբերակները, փորձի փոխանակման օրինակները, համագործակցությունը այլ կրթական կառույցների հետ, ծրագրերն ու հաստատության տեսլականը:</w:t>
      </w:r>
    </w:p>
    <w:p w:rsidR="006230C3" w:rsidRPr="000A7475" w:rsidRDefault="006230C3" w:rsidP="001E1C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0A7475">
        <w:rPr>
          <w:rFonts w:ascii="GHEA Grapalat" w:hAnsi="GHEA Grapalat"/>
          <w:i/>
          <w:sz w:val="24"/>
          <w:szCs w:val="24"/>
        </w:rPr>
        <w:t>Ստուգաթերթերը նախատեսված չեն փորձարարական-հետազոտական կրթահամալիրում իրականացվող մասնագիտական կրթական ծրագրի կազմակերպման համար:</w:t>
      </w:r>
    </w:p>
    <w:p w:rsidR="006230C3" w:rsidRPr="000A7475" w:rsidRDefault="006230C3" w:rsidP="001E1C6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0A7475">
        <w:rPr>
          <w:rFonts w:ascii="GHEA Grapalat" w:hAnsi="GHEA Grapalat"/>
          <w:i/>
          <w:sz w:val="24"/>
          <w:szCs w:val="24"/>
        </w:rPr>
        <w:t>Կրճատել իրականությունից հեռու պահանջների քանակը</w:t>
      </w:r>
      <w:r w:rsidR="001E1C68" w:rsidRPr="000A7475">
        <w:rPr>
          <w:rFonts w:ascii="GHEA Grapalat" w:hAnsi="GHEA Grapalat"/>
          <w:i/>
          <w:sz w:val="24"/>
          <w:szCs w:val="24"/>
        </w:rPr>
        <w:t>:</w:t>
      </w:r>
    </w:p>
    <w:p w:rsidR="006230C3" w:rsidRDefault="006230C3" w:rsidP="001E1C68">
      <w:pPr>
        <w:jc w:val="both"/>
      </w:pPr>
    </w:p>
    <w:p w:rsidR="006230C3" w:rsidRPr="00F57994" w:rsidRDefault="001E1C68" w:rsidP="001E1C68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16"/>
        </w:rPr>
      </w:pPr>
      <w:r w:rsidRPr="00F57994">
        <w:rPr>
          <w:rFonts w:ascii="GHEA Grapalat" w:hAnsi="GHEA Grapalat" w:cs="Arial"/>
          <w:color w:val="202124"/>
          <w:sz w:val="24"/>
          <w:szCs w:val="33"/>
          <w:shd w:val="clear" w:color="auto" w:fill="FFFFFF"/>
        </w:rPr>
        <w:t>Գնահատման սույն սանդղակի կատարելագործմանն ուղղված ի՞նչ առաջարկներ ունեք։</w:t>
      </w:r>
    </w:p>
    <w:p w:rsidR="001E1C68" w:rsidRPr="001E1C68" w:rsidRDefault="001E1C68" w:rsidP="001E1C68">
      <w:pPr>
        <w:pStyle w:val="ListParagraph"/>
        <w:jc w:val="both"/>
        <w:rPr>
          <w:rFonts w:ascii="GHEA Grapalat" w:hAnsi="GHEA Grapalat"/>
          <w:b/>
          <w:sz w:val="16"/>
        </w:rPr>
      </w:pPr>
    </w:p>
    <w:p w:rsidR="001E1C68" w:rsidRPr="00233D3E" w:rsidRDefault="001E1C68" w:rsidP="001E1C6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233D3E">
        <w:rPr>
          <w:rFonts w:ascii="GHEA Grapalat" w:hAnsi="GHEA Grapalat"/>
          <w:i/>
          <w:sz w:val="24"/>
          <w:szCs w:val="24"/>
        </w:rPr>
        <w:t>Առաջարկություն չունենք.</w:t>
      </w:r>
      <w:r w:rsidRPr="00233D3E">
        <w:rPr>
          <w:rFonts w:ascii="GHEA Grapalat" w:hAnsi="GHEA Grapalat"/>
          <w:b/>
          <w:i/>
          <w:sz w:val="24"/>
          <w:szCs w:val="24"/>
        </w:rPr>
        <w:t xml:space="preserve"> 10 պատասխան</w:t>
      </w:r>
    </w:p>
    <w:p w:rsidR="001E1C68" w:rsidRPr="00233D3E" w:rsidRDefault="001E1C68" w:rsidP="001E1C6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233D3E">
        <w:rPr>
          <w:rFonts w:ascii="GHEA Grapalat" w:hAnsi="GHEA Grapalat"/>
          <w:i/>
          <w:sz w:val="24"/>
          <w:szCs w:val="24"/>
        </w:rPr>
        <w:t>Էլ ավելի մատչելիություն:</w:t>
      </w:r>
    </w:p>
    <w:p w:rsidR="001E1C68" w:rsidRPr="00233D3E" w:rsidRDefault="001E1C68" w:rsidP="001E1C6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233D3E">
        <w:rPr>
          <w:rFonts w:ascii="GHEA Grapalat" w:hAnsi="GHEA Grapalat"/>
          <w:i/>
          <w:sz w:val="24"/>
          <w:szCs w:val="24"/>
        </w:rPr>
        <w:t>Հարցեր կային, որ այլ պատասխան նշելու անհրաժեշտություն առաջացավ: Այս մասով լրացում պետք է անել, և այլ պատասխան նշելու հնարավորություն տալ:</w:t>
      </w:r>
    </w:p>
    <w:p w:rsidR="001E1C68" w:rsidRPr="00233D3E" w:rsidRDefault="001E1C68" w:rsidP="001E1C6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233D3E">
        <w:rPr>
          <w:rFonts w:ascii="GHEA Grapalat" w:hAnsi="GHEA Grapalat"/>
          <w:i/>
          <w:sz w:val="24"/>
          <w:szCs w:val="24"/>
        </w:rPr>
        <w:t>Գնահատման սանդղակը մեր կարծիքով օբյեկտիվ չի արտահայտում մասնագետ դասախոսներին վերաբերող հարցերը:</w:t>
      </w:r>
    </w:p>
    <w:p w:rsidR="001E1C68" w:rsidRPr="00233D3E" w:rsidRDefault="001E1C68" w:rsidP="001E1C6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233D3E">
        <w:rPr>
          <w:rFonts w:ascii="GHEA Grapalat" w:hAnsi="GHEA Grapalat"/>
          <w:i/>
          <w:sz w:val="24"/>
          <w:szCs w:val="24"/>
        </w:rPr>
        <w:lastRenderedPageBreak/>
        <w:t>Ստուգաթերթերում փոփոխություն իրականացնելու առաջարկներն ու կարծիքները գրանցել ստուգումներն իրականացնելու ժամանակ, այնուհետև դնել քննարկման:</w:t>
      </w:r>
    </w:p>
    <w:p w:rsidR="001E1C68" w:rsidRPr="00233D3E" w:rsidRDefault="001E1C68" w:rsidP="001E1C6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  <w:r w:rsidRPr="00233D3E">
        <w:rPr>
          <w:rFonts w:ascii="GHEA Grapalat" w:hAnsi="GHEA Grapalat"/>
          <w:i/>
          <w:sz w:val="24"/>
          <w:szCs w:val="24"/>
        </w:rPr>
        <w:t>Ես կառաջարկեի առավել բովանդակային հարցերը բաժանել ենթահարցերի, որպեսզի գնահատումը լինի ավելի օբյեկտիվ:</w:t>
      </w:r>
    </w:p>
    <w:p w:rsidR="00D23737" w:rsidRDefault="00D23737" w:rsidP="00D23737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D23737" w:rsidRDefault="00D23737" w:rsidP="00D23737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3E50B8" w:rsidRDefault="00BB2F6D" w:rsidP="003E50B8">
      <w:pPr>
        <w:spacing w:line="360" w:lineRule="auto"/>
        <w:ind w:firstLine="720"/>
        <w:jc w:val="both"/>
        <w:rPr>
          <w:rFonts w:ascii="GHEA Grapalat" w:hAnsi="GHEA Grapalat"/>
          <w:b/>
          <w:i/>
          <w:sz w:val="24"/>
        </w:rPr>
      </w:pPr>
      <w:r w:rsidRPr="00233D3E">
        <w:rPr>
          <w:rFonts w:ascii="GHEA Grapalat" w:hAnsi="GHEA Grapalat"/>
          <w:b/>
          <w:i/>
          <w:sz w:val="24"/>
        </w:rPr>
        <w:t>Ստուգաթերթերի՝ որպես պահանջներին համապատասխանությանը նպաստող գործիքի արդյունավետության գնահատման արդյունքներ</w:t>
      </w:r>
      <w:r>
        <w:rPr>
          <w:rFonts w:ascii="GHEA Grapalat" w:hAnsi="GHEA Grapalat"/>
          <w:b/>
          <w:i/>
          <w:sz w:val="24"/>
        </w:rPr>
        <w:t>ի վերլուծություն</w:t>
      </w:r>
      <w:r w:rsidR="003E50B8">
        <w:rPr>
          <w:rFonts w:ascii="GHEA Grapalat" w:hAnsi="GHEA Grapalat"/>
          <w:b/>
          <w:i/>
          <w:sz w:val="24"/>
        </w:rPr>
        <w:t>.</w:t>
      </w:r>
    </w:p>
    <w:p w:rsidR="00BB2F6D" w:rsidRDefault="003E50B8" w:rsidP="00BB2F6D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2019 թվականի երրորդ եռամսյակում ստուգման ենթարկված ուսումնական հաստատությունների մեծ մասը (շուրջ 60 տոկոս) ստուգաթերթերը համարում են արդյունավետ գործիք.</w:t>
      </w:r>
    </w:p>
    <w:p w:rsidR="003E50B8" w:rsidRDefault="003E50B8" w:rsidP="00BB2F6D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ուսումնական հաստատություների մի մասը (20 և ավելի տոկոս) դժվարանում են պատասխանել ստուգաթերթերին վերաբերող հարցերին, ինչը վկայում է այն մասին, որ կա ստուգաթերթերի կառուցվածքի ու դերի վերաբերյալ իրազեկվածություն մակարդակի բարձրացման անհրաժեշտություն:</w:t>
      </w:r>
    </w:p>
    <w:p w:rsidR="003E50B8" w:rsidRPr="00BB2F6D" w:rsidRDefault="004439C1" w:rsidP="00BB2F6D">
      <w:pPr>
        <w:pStyle w:val="ListParagraph"/>
        <w:numPr>
          <w:ilvl w:val="0"/>
          <w:numId w:val="10"/>
        </w:numPr>
        <w:spacing w:line="360" w:lineRule="auto"/>
        <w:ind w:hanging="294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ներկայացված առաջարկներն անհրաժեշտ է քննարկել թե՛ ստուգաթերթերի, թե</w:t>
      </w:r>
      <w:r w:rsidR="00F57994">
        <w:rPr>
          <w:rFonts w:ascii="GHEA Grapalat" w:hAnsi="GHEA Grapalat"/>
          <w:sz w:val="24"/>
        </w:rPr>
        <w:t>՛</w:t>
      </w:r>
      <w:r>
        <w:rPr>
          <w:rFonts w:ascii="GHEA Grapalat" w:hAnsi="GHEA Grapalat"/>
          <w:sz w:val="24"/>
        </w:rPr>
        <w:t xml:space="preserve"> ստուգաթերթերի արդյունավետության գնահատման հարցաթերթի հետագա լրամշակումների ժամանակ:</w:t>
      </w:r>
    </w:p>
    <w:p w:rsidR="00D23737" w:rsidRPr="001E1C68" w:rsidRDefault="00D23737" w:rsidP="00D23737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sectPr w:rsidR="00D23737" w:rsidRPr="001E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08" w:rsidRDefault="00501608" w:rsidP="006230C3">
      <w:pPr>
        <w:spacing w:after="0" w:line="240" w:lineRule="auto"/>
      </w:pPr>
      <w:r>
        <w:separator/>
      </w:r>
    </w:p>
  </w:endnote>
  <w:endnote w:type="continuationSeparator" w:id="0">
    <w:p w:rsidR="00501608" w:rsidRDefault="00501608" w:rsidP="0062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08" w:rsidRDefault="00501608" w:rsidP="006230C3">
      <w:pPr>
        <w:spacing w:after="0" w:line="240" w:lineRule="auto"/>
      </w:pPr>
      <w:r>
        <w:separator/>
      </w:r>
    </w:p>
  </w:footnote>
  <w:footnote w:type="continuationSeparator" w:id="0">
    <w:p w:rsidR="00501608" w:rsidRDefault="00501608" w:rsidP="0062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CE8"/>
    <w:multiLevelType w:val="hybridMultilevel"/>
    <w:tmpl w:val="40FE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14117"/>
    <w:multiLevelType w:val="hybridMultilevel"/>
    <w:tmpl w:val="7D50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857E7"/>
    <w:multiLevelType w:val="hybridMultilevel"/>
    <w:tmpl w:val="0BE48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047F4"/>
    <w:multiLevelType w:val="hybridMultilevel"/>
    <w:tmpl w:val="1CD2EDF8"/>
    <w:lvl w:ilvl="0" w:tplc="022E1C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E0D92"/>
    <w:multiLevelType w:val="hybridMultilevel"/>
    <w:tmpl w:val="AFCE0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1A3352"/>
    <w:multiLevelType w:val="hybridMultilevel"/>
    <w:tmpl w:val="0EDC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F48EE"/>
    <w:multiLevelType w:val="hybridMultilevel"/>
    <w:tmpl w:val="2D8A861E"/>
    <w:lvl w:ilvl="0" w:tplc="689A6F9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77165"/>
    <w:multiLevelType w:val="hybridMultilevel"/>
    <w:tmpl w:val="0B005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D04A7C"/>
    <w:multiLevelType w:val="hybridMultilevel"/>
    <w:tmpl w:val="8284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7748F"/>
    <w:multiLevelType w:val="hybridMultilevel"/>
    <w:tmpl w:val="B1C45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70"/>
    <w:rsid w:val="000A7475"/>
    <w:rsid w:val="001D2A90"/>
    <w:rsid w:val="001E1C68"/>
    <w:rsid w:val="00233D3E"/>
    <w:rsid w:val="00354915"/>
    <w:rsid w:val="00363C01"/>
    <w:rsid w:val="003E50B8"/>
    <w:rsid w:val="00414870"/>
    <w:rsid w:val="004439C1"/>
    <w:rsid w:val="00501608"/>
    <w:rsid w:val="005464B6"/>
    <w:rsid w:val="005E5E0D"/>
    <w:rsid w:val="006230C3"/>
    <w:rsid w:val="00676994"/>
    <w:rsid w:val="00746547"/>
    <w:rsid w:val="00A23559"/>
    <w:rsid w:val="00BA65FB"/>
    <w:rsid w:val="00BB2F6D"/>
    <w:rsid w:val="00CE401A"/>
    <w:rsid w:val="00D23737"/>
    <w:rsid w:val="00D37996"/>
    <w:rsid w:val="00DE20E7"/>
    <w:rsid w:val="00F5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70"/>
    <w:rPr>
      <w:rFonts w:ascii="Tahoma" w:hAnsi="Tahoma" w:cs="Tahoma"/>
      <w:sz w:val="16"/>
      <w:szCs w:val="16"/>
    </w:rPr>
  </w:style>
  <w:style w:type="character" w:customStyle="1" w:styleId="docssharedwiztogglelabeledlabeltext">
    <w:name w:val="docssharedwiztogglelabeledlabeltext"/>
    <w:basedOn w:val="DefaultParagraphFont"/>
    <w:rsid w:val="006230C3"/>
  </w:style>
  <w:style w:type="character" w:customStyle="1" w:styleId="appsmaterialwizmenupapermenubuttonlabel">
    <w:name w:val="appsmaterialwizmenupapermenubuttonlabel"/>
    <w:basedOn w:val="DefaultParagraphFont"/>
    <w:rsid w:val="006230C3"/>
  </w:style>
  <w:style w:type="paragraph" w:styleId="ListParagraph">
    <w:name w:val="List Paragraph"/>
    <w:basedOn w:val="Normal"/>
    <w:uiPriority w:val="34"/>
    <w:qFormat/>
    <w:rsid w:val="00623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C3"/>
  </w:style>
  <w:style w:type="paragraph" w:styleId="Footer">
    <w:name w:val="footer"/>
    <w:basedOn w:val="Normal"/>
    <w:link w:val="FooterChar"/>
    <w:uiPriority w:val="99"/>
    <w:unhideWhenUsed/>
    <w:rsid w:val="0062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870"/>
    <w:rPr>
      <w:rFonts w:ascii="Tahoma" w:hAnsi="Tahoma" w:cs="Tahoma"/>
      <w:sz w:val="16"/>
      <w:szCs w:val="16"/>
    </w:rPr>
  </w:style>
  <w:style w:type="character" w:customStyle="1" w:styleId="docssharedwiztogglelabeledlabeltext">
    <w:name w:val="docssharedwiztogglelabeledlabeltext"/>
    <w:basedOn w:val="DefaultParagraphFont"/>
    <w:rsid w:val="006230C3"/>
  </w:style>
  <w:style w:type="character" w:customStyle="1" w:styleId="appsmaterialwizmenupapermenubuttonlabel">
    <w:name w:val="appsmaterialwizmenupapermenubuttonlabel"/>
    <w:basedOn w:val="DefaultParagraphFont"/>
    <w:rsid w:val="006230C3"/>
  </w:style>
  <w:style w:type="paragraph" w:styleId="ListParagraph">
    <w:name w:val="List Paragraph"/>
    <w:basedOn w:val="Normal"/>
    <w:uiPriority w:val="34"/>
    <w:qFormat/>
    <w:rsid w:val="006230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C3"/>
  </w:style>
  <w:style w:type="paragraph" w:styleId="Footer">
    <w:name w:val="footer"/>
    <w:basedOn w:val="Normal"/>
    <w:link w:val="FooterChar"/>
    <w:uiPriority w:val="99"/>
    <w:unhideWhenUsed/>
    <w:rsid w:val="0062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4645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4296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59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789095">
              <w:marLeft w:val="360"/>
              <w:marRight w:val="360"/>
              <w:marTop w:val="0"/>
              <w:marBottom w:val="0"/>
              <w:divBdr>
                <w:top w:val="single" w:sz="6" w:space="9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0612">
          <w:marLeft w:val="0"/>
          <w:marRight w:val="0"/>
          <w:marTop w:val="180"/>
          <w:marBottom w:val="180"/>
          <w:divBdr>
            <w:top w:val="single" w:sz="6" w:space="0" w:color="DADCE0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7903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74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1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https:/mul2-eib.gov.am/tasks/2362/oneclick/stugaterteri ardyunavetutyan gnahatum.docx?token=275b397949f63fef29e6267e19bc6573</cp:keywords>
  <cp:lastModifiedBy>Arshakyan</cp:lastModifiedBy>
  <cp:revision>2</cp:revision>
  <dcterms:created xsi:type="dcterms:W3CDTF">2019-11-29T08:16:00Z</dcterms:created>
  <dcterms:modified xsi:type="dcterms:W3CDTF">2019-11-29T08:16:00Z</dcterms:modified>
</cp:coreProperties>
</file>